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6B826" w14:textId="35FFEDB1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</w:t>
            </w:r>
            <w:proofErr w:type="gramStart"/>
            <w:r w:rsidR="007830FE">
              <w:rPr>
                <w:sz w:val="18"/>
                <w:szCs w:val="18"/>
              </w:rPr>
              <w:t>…….</w:t>
            </w:r>
            <w:proofErr w:type="gramEnd"/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D01F954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4077DFFC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5857249A"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от 27.07.2006 № 152-ФЗ), а также на передачу такой информации третьим лицам, в случаях, установленных </w:t>
      </w:r>
      <w:bookmarkStart w:id="1" w:name="_GoBack"/>
      <w:bookmarkEnd w:id="1"/>
      <w:r w:rsidR="00B926DB" w:rsidRPr="00490DBC">
        <w:rPr>
          <w:sz w:val="18"/>
          <w:szCs w:val="18"/>
        </w:rPr>
        <w:t xml:space="preserve">нормативными документами вышестоящих органов и законодательством. Настоящее согласие действует бессрочно и может быть отозвано в любой момент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sectPr w:rsidR="00B95AE4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659F8" w14:textId="77777777" w:rsidR="00E86B04" w:rsidRDefault="00E86B04" w:rsidP="00B926DB">
      <w:r>
        <w:separator/>
      </w:r>
    </w:p>
  </w:endnote>
  <w:endnote w:type="continuationSeparator" w:id="0">
    <w:p w14:paraId="2D390C6B" w14:textId="77777777" w:rsidR="00E86B04" w:rsidRDefault="00E86B0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E2FD5" w14:textId="77777777" w:rsidR="00E86B04" w:rsidRDefault="00E86B04" w:rsidP="00B926DB">
      <w:r>
        <w:separator/>
      </w:r>
    </w:p>
  </w:footnote>
  <w:footnote w:type="continuationSeparator" w:id="0">
    <w:p w14:paraId="05476AA8" w14:textId="77777777" w:rsidR="00E86B04" w:rsidRDefault="00E86B04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3A1B43"/>
    <w:rsid w:val="00410087"/>
    <w:rsid w:val="00441AE6"/>
    <w:rsid w:val="00491645"/>
    <w:rsid w:val="004C3E30"/>
    <w:rsid w:val="004E6291"/>
    <w:rsid w:val="005A04B2"/>
    <w:rsid w:val="005D28A9"/>
    <w:rsid w:val="006F6B74"/>
    <w:rsid w:val="00714401"/>
    <w:rsid w:val="00745B28"/>
    <w:rsid w:val="007830FE"/>
    <w:rsid w:val="007F5D4D"/>
    <w:rsid w:val="00B926DB"/>
    <w:rsid w:val="00B95AE4"/>
    <w:rsid w:val="00CE56B2"/>
    <w:rsid w:val="00E86B04"/>
    <w:rsid w:val="00E9073F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Кочеткова Светлана Михайловна</cp:lastModifiedBy>
  <cp:revision>8</cp:revision>
  <cp:lastPrinted>2022-01-12T06:21:00Z</cp:lastPrinted>
  <dcterms:created xsi:type="dcterms:W3CDTF">2022-01-12T07:42:00Z</dcterms:created>
  <dcterms:modified xsi:type="dcterms:W3CDTF">2022-02-10T06:45:00Z</dcterms:modified>
</cp:coreProperties>
</file>