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3" w:type="dxa"/>
        <w:tblInd w:w="98" w:type="dxa"/>
        <w:tblBorders>
          <w:top w:val="single" w:sz="4" w:space="0" w:color="auto"/>
          <w:left w:val="single" w:sz="4" w:space="0" w:color="auto"/>
          <w:bottom w:val="single" w:sz="4" w:space="0" w:color="auto"/>
          <w:right w:val="single" w:sz="4" w:space="0" w:color="auto"/>
        </w:tblBorders>
        <w:tblLayout w:type="fixed"/>
        <w:tblLook w:val="0000"/>
      </w:tblPr>
      <w:tblGrid>
        <w:gridCol w:w="576"/>
        <w:gridCol w:w="567"/>
        <w:gridCol w:w="2269"/>
        <w:gridCol w:w="359"/>
        <w:gridCol w:w="3173"/>
        <w:gridCol w:w="1430"/>
        <w:gridCol w:w="834"/>
        <w:gridCol w:w="300"/>
        <w:gridCol w:w="1275"/>
      </w:tblGrid>
      <w:tr w:rsidR="0085605F" w:rsidRPr="00754461" w:rsidTr="001D2F49">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0" w:name="sub_11001"/>
            <w:r w:rsidRPr="00754461">
              <w:t>1</w:t>
            </w:r>
            <w:bookmarkEnd w:id="0"/>
          </w:p>
        </w:tc>
        <w:tc>
          <w:tcPr>
            <w:tcW w:w="567" w:type="dxa"/>
            <w:tcBorders>
              <w:top w:val="single" w:sz="4" w:space="0" w:color="auto"/>
              <w:left w:val="single" w:sz="4" w:space="0" w:color="auto"/>
              <w:bottom w:val="nil"/>
              <w:right w:val="nil"/>
            </w:tcBorders>
          </w:tcPr>
          <w:p w:rsidR="0085605F" w:rsidRPr="00754461" w:rsidRDefault="0085605F">
            <w:pPr>
              <w:pStyle w:val="aa"/>
            </w:pPr>
          </w:p>
        </w:tc>
        <w:tc>
          <w:tcPr>
            <w:tcW w:w="8065" w:type="dxa"/>
            <w:gridSpan w:val="5"/>
            <w:tcBorders>
              <w:top w:val="single" w:sz="4" w:space="0" w:color="auto"/>
              <w:left w:val="nil"/>
              <w:bottom w:val="single" w:sz="4" w:space="0" w:color="auto"/>
              <w:right w:val="nil"/>
            </w:tcBorders>
          </w:tcPr>
          <w:p w:rsidR="0085605F" w:rsidRPr="00AC34C3" w:rsidRDefault="00AC34C3" w:rsidP="00AC34C3">
            <w:pPr>
              <w:pStyle w:val="aa"/>
              <w:jc w:val="center"/>
              <w:rPr>
                <w:rFonts w:ascii="Times New Roman" w:hAnsi="Times New Roman" w:cs="Times New Roman"/>
              </w:rPr>
            </w:pPr>
            <w:r w:rsidRPr="00AC34C3">
              <w:rPr>
                <w:rFonts w:ascii="Times New Roman" w:hAnsi="Times New Roman" w:cs="Times New Roman"/>
                <w:b/>
                <w:bCs/>
                <w:shd w:val="clear" w:color="auto" w:fill="FFFFFF"/>
              </w:rPr>
              <w:t xml:space="preserve">Администрация </w:t>
            </w:r>
            <w:proofErr w:type="spellStart"/>
            <w:r w:rsidRPr="00AC34C3">
              <w:rPr>
                <w:rFonts w:ascii="Times New Roman" w:hAnsi="Times New Roman" w:cs="Times New Roman"/>
                <w:b/>
                <w:bCs/>
                <w:shd w:val="clear" w:color="auto" w:fill="FFFFFF"/>
              </w:rPr>
              <w:t>Губкинского</w:t>
            </w:r>
            <w:proofErr w:type="spellEnd"/>
            <w:r w:rsidRPr="00AC34C3">
              <w:rPr>
                <w:rFonts w:ascii="Times New Roman" w:hAnsi="Times New Roman" w:cs="Times New Roman"/>
                <w:b/>
                <w:bCs/>
                <w:shd w:val="clear" w:color="auto" w:fill="FFFFFF"/>
              </w:rPr>
              <w:t xml:space="preserve"> городского округа Белгородской области</w:t>
            </w:r>
          </w:p>
        </w:tc>
        <w:tc>
          <w:tcPr>
            <w:tcW w:w="1575" w:type="dxa"/>
            <w:gridSpan w:val="2"/>
            <w:tcBorders>
              <w:top w:val="single" w:sz="4" w:space="0" w:color="auto"/>
              <w:left w:val="nil"/>
              <w:bottom w:val="nil"/>
            </w:tcBorders>
          </w:tcPr>
          <w:p w:rsidR="0085605F" w:rsidRPr="00754461" w:rsidRDefault="0085605F">
            <w:pPr>
              <w:pStyle w:val="aa"/>
            </w:pPr>
          </w:p>
        </w:tc>
      </w:tr>
      <w:tr w:rsidR="0085605F" w:rsidRPr="00754461" w:rsidTr="001D2F49">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7" w:type="dxa"/>
            <w:gridSpan w:val="8"/>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7"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2" w:type="dxa"/>
            <w:gridSpan w:val="5"/>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2" w:type="dxa"/>
            <w:gridSpan w:val="5"/>
            <w:tcBorders>
              <w:top w:val="single" w:sz="4" w:space="0" w:color="auto"/>
              <w:left w:val="single" w:sz="4" w:space="0" w:color="auto"/>
              <w:bottom w:val="single" w:sz="4" w:space="0" w:color="auto"/>
            </w:tcBorders>
          </w:tcPr>
          <w:p w:rsidR="00F7601A" w:rsidRPr="00F7601A" w:rsidRDefault="000F7E4C"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7"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1D2F49">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2" w:type="dxa"/>
            <w:gridSpan w:val="5"/>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1D2F49">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2" w:type="dxa"/>
            <w:gridSpan w:val="5"/>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1D2F49">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2" w:type="dxa"/>
            <w:gridSpan w:val="5"/>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2" w:type="dxa"/>
            <w:gridSpan w:val="5"/>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7" w:type="dxa"/>
            <w:gridSpan w:val="8"/>
            <w:tcBorders>
              <w:top w:val="single" w:sz="4" w:space="0" w:color="auto"/>
              <w:left w:val="single" w:sz="4" w:space="0" w:color="auto"/>
              <w:bottom w:val="single" w:sz="4" w:space="0" w:color="auto"/>
            </w:tcBorders>
          </w:tcPr>
          <w:p w:rsidR="00B23B6C" w:rsidRPr="00754461" w:rsidRDefault="0085605F" w:rsidP="00965B20">
            <w:pPr>
              <w:pStyle w:val="ac"/>
              <w:jc w:val="both"/>
              <w:rPr>
                <w:rFonts w:ascii="Times New Roman" w:hAnsi="Times New Roman" w:cs="Times New Roman"/>
              </w:rPr>
            </w:pPr>
            <w:proofErr w:type="gramStart"/>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965B20" w:rsidRPr="00965B20">
              <w:rPr>
                <w:rFonts w:ascii="Times New Roman" w:hAnsi="Times New Roman" w:cs="Times New Roman"/>
                <w:b/>
              </w:rPr>
              <w:t>сооружение - воздушная линия электропередачи 35 кВ "Губкин - ТЭЦ" от подстанции</w:t>
            </w:r>
            <w:proofErr w:type="gramEnd"/>
            <w:r w:rsidR="00965B20" w:rsidRPr="00965B20">
              <w:rPr>
                <w:rFonts w:ascii="Times New Roman" w:hAnsi="Times New Roman" w:cs="Times New Roman"/>
                <w:b/>
              </w:rPr>
              <w:t xml:space="preserve"> "Губкин" 330 кВ до подстанции "ТЭЦ" 35 кВ</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C70924" w:rsidRPr="00C70924">
              <w:rPr>
                <w:rFonts w:ascii="Times New Roman" w:hAnsi="Times New Roman" w:cs="Times New Roman"/>
                <w:b/>
                <w:shd w:val="clear" w:color="auto" w:fill="FFFFFF"/>
              </w:rPr>
              <w:t>Российская Федерация, Белгородская обл., г. Губкин</w:t>
            </w:r>
            <w:r w:rsidR="00B23B6C" w:rsidRPr="000D4A2F">
              <w:rPr>
                <w:rFonts w:ascii="Times New Roman" w:hAnsi="Times New Roman" w:cs="Times New Roman"/>
                <w:b/>
              </w:rPr>
              <w:t>. Кадастровый номер</w:t>
            </w:r>
            <w:r w:rsidR="00B23B6C" w:rsidRPr="00965B20">
              <w:rPr>
                <w:rFonts w:ascii="Times New Roman" w:hAnsi="Times New Roman" w:cs="Times New Roman"/>
                <w:b/>
              </w:rPr>
              <w:t xml:space="preserve"> </w:t>
            </w:r>
            <w:r w:rsidR="00965B20" w:rsidRPr="00965B20">
              <w:rPr>
                <w:rFonts w:ascii="Times New Roman" w:eastAsia="TimesNewRomanPSMT" w:hAnsi="Times New Roman" w:cs="Times New Roman"/>
                <w:b/>
              </w:rPr>
              <w:t>31:04:0101001:4466</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965B20" w:rsidRPr="00965B20">
              <w:rPr>
                <w:rFonts w:ascii="Times New Roman" w:hAnsi="Times New Roman" w:cs="Times New Roman"/>
                <w:b/>
              </w:rPr>
              <w:t>130021С</w:t>
            </w:r>
            <w:r w:rsidR="00FB17B9" w:rsidRPr="000D4A2F">
              <w:rPr>
                <w:rFonts w:ascii="Times New Roman" w:hAnsi="Times New Roman" w:cs="Times New Roman"/>
                <w:b/>
              </w:rPr>
              <w:t>.</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7" w:type="dxa"/>
            <w:gridSpan w:val="8"/>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7" w:type="dxa"/>
            <w:gridSpan w:val="8"/>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7" w:type="dxa"/>
            <w:gridSpan w:val="8"/>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воздушная линия электропередачи 35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t xml:space="preserve">Закон Белгородской области от 10 июля 2007 г. №133 «О регулировании градостроительной </w:t>
            </w:r>
            <w:r w:rsidRPr="00754461">
              <w:lastRenderedPageBreak/>
              <w:t>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воздушная линия электропередачи 35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31-31-05/008/2008-1</w:t>
            </w:r>
            <w:r w:rsidR="00965B20">
              <w:rPr>
                <w:rFonts w:ascii="Times New Roman" w:eastAsia="TimesNewRomanPSMT" w:hAnsi="Times New Roman" w:cs="Times New Roman"/>
              </w:rPr>
              <w:t>8</w:t>
            </w:r>
            <w:r w:rsidR="00195FCD" w:rsidRPr="00881F95">
              <w:rPr>
                <w:rFonts w:ascii="Times New Roman" w:eastAsia="TimesNewRomanPSMT" w:hAnsi="Times New Roman" w:cs="Times New Roman"/>
              </w:rPr>
              <w:t>9</w:t>
            </w:r>
            <w:r w:rsidRPr="00881F95">
              <w:rPr>
                <w:rFonts w:ascii="Times New Roman" w:hAnsi="Times New Roman" w:cs="Times New Roman"/>
              </w:rPr>
              <w:t xml:space="preserve"> от 2</w:t>
            </w:r>
            <w:r w:rsidR="00195FCD" w:rsidRPr="00881F95">
              <w:rPr>
                <w:rFonts w:ascii="Times New Roman" w:hAnsi="Times New Roman" w:cs="Times New Roman"/>
              </w:rPr>
              <w:t>5</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Pr="00754461" w:rsidRDefault="00195FCD" w:rsidP="00965B20">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881F95" w:rsidRPr="00881F95">
              <w:t>е</w:t>
            </w:r>
            <w:r w:rsidR="00506262" w:rsidRPr="00881F95">
              <w:rPr>
                <w:rFonts w:ascii="Times New Roman" w:hAnsi="Times New Roman" w:cs="Times New Roman"/>
              </w:rPr>
              <w:t xml:space="preserve"> участк</w:t>
            </w:r>
            <w:r w:rsidR="00881F95" w:rsidRPr="00881F95">
              <w:rPr>
                <w:rFonts w:ascii="Times New Roman" w:hAnsi="Times New Roman" w:cs="Times New Roman"/>
              </w:rPr>
              <w:t>и</w:t>
            </w:r>
            <w:r w:rsidR="00506262" w:rsidRPr="00881F95">
              <w:rPr>
                <w:rFonts w:ascii="Times New Roman" w:hAnsi="Times New Roman" w:cs="Times New Roman"/>
              </w:rPr>
              <w:t xml:space="preserve"> </w:t>
            </w:r>
            <w:r w:rsidR="00881F95" w:rsidRPr="00881F95">
              <w:rPr>
                <w:rFonts w:ascii="Times New Roman" w:eastAsia="TimesNewRomanPSMT" w:hAnsi="Times New Roman" w:cs="Times New Roman"/>
              </w:rPr>
              <w:t>31:04:0000000:</w:t>
            </w:r>
            <w:r w:rsidR="00965B20">
              <w:rPr>
                <w:rFonts w:ascii="Times New Roman" w:eastAsia="TimesNewRomanPSMT" w:hAnsi="Times New Roman" w:cs="Times New Roman"/>
              </w:rPr>
              <w:t>7</w:t>
            </w:r>
            <w:r w:rsidR="00751297">
              <w:rPr>
                <w:rFonts w:ascii="Times New Roman" w:eastAsia="TimesNewRomanPSMT" w:hAnsi="Times New Roman" w:cs="Times New Roman"/>
              </w:rPr>
              <w:t>, 31:03:0000000:5</w:t>
            </w:r>
            <w:r w:rsidR="00965B20">
              <w:rPr>
                <w:rFonts w:ascii="Times New Roman" w:eastAsia="TimesNewRomanPSMT" w:hAnsi="Times New Roman" w:cs="Times New Roman"/>
              </w:rPr>
              <w:t>5</w:t>
            </w:r>
            <w:r w:rsidR="00506262" w:rsidRPr="00881F95">
              <w:rPr>
                <w:rFonts w:ascii="Times New Roman" w:hAnsi="Times New Roman" w:cs="Times New Roman"/>
              </w:rPr>
              <w:t>).</w:t>
            </w:r>
          </w:p>
        </w:tc>
      </w:tr>
      <w:tr w:rsidR="0085605F" w:rsidRPr="00754461" w:rsidTr="001D2F49">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7" w:type="dxa"/>
            <w:gridSpan w:val="8"/>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1D2F49" w:rsidRPr="00754461" w:rsidTr="001D2F49">
        <w:trPr>
          <w:trHeight w:val="315"/>
        </w:trPr>
        <w:tc>
          <w:tcPr>
            <w:tcW w:w="576" w:type="dxa"/>
            <w:vMerge w:val="restart"/>
            <w:tcBorders>
              <w:top w:val="nil"/>
              <w:left w:val="single" w:sz="4" w:space="0" w:color="auto"/>
              <w:bottom w:val="nil"/>
              <w:right w:val="single" w:sz="4" w:space="0" w:color="auto"/>
            </w:tcBorders>
          </w:tcPr>
          <w:p w:rsidR="001D2F49" w:rsidRPr="00754461" w:rsidRDefault="001D2F49">
            <w:pPr>
              <w:pStyle w:val="aa"/>
              <w:jc w:val="center"/>
            </w:pPr>
            <w:bookmarkStart w:id="19" w:name="sub_11009"/>
            <w:r w:rsidRPr="00754461">
              <w:t>9</w:t>
            </w:r>
            <w:bookmarkEnd w:id="19"/>
          </w:p>
        </w:tc>
        <w:tc>
          <w:tcPr>
            <w:tcW w:w="2836" w:type="dxa"/>
            <w:gridSpan w:val="2"/>
            <w:vMerge w:val="restart"/>
            <w:tcBorders>
              <w:top w:val="single" w:sz="4" w:space="0" w:color="auto"/>
              <w:left w:val="single" w:sz="4" w:space="0" w:color="auto"/>
              <w:right w:val="single" w:sz="4" w:space="0" w:color="auto"/>
            </w:tcBorders>
          </w:tcPr>
          <w:p w:rsidR="001D2F49" w:rsidRPr="00754461" w:rsidRDefault="001D2F49" w:rsidP="001C7744">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w:t>
            </w:r>
            <w:r>
              <w:t>в</w:t>
            </w:r>
          </w:p>
        </w:tc>
        <w:tc>
          <w:tcPr>
            <w:tcW w:w="7371" w:type="dxa"/>
            <w:gridSpan w:val="6"/>
            <w:tcBorders>
              <w:top w:val="single" w:sz="4" w:space="0" w:color="auto"/>
              <w:left w:val="single" w:sz="4" w:space="0" w:color="auto"/>
              <w:bottom w:val="single" w:sz="4" w:space="0" w:color="auto"/>
            </w:tcBorders>
            <w:vAlign w:val="bottom"/>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31:00:0000000:147, Белгородская обл., г</w:t>
            </w:r>
            <w:proofErr w:type="gramStart"/>
            <w:r w:rsidRPr="001D2F49">
              <w:rPr>
                <w:rFonts w:ascii="Times New Roman" w:hAnsi="Times New Roman" w:cs="Times New Roman"/>
                <w:color w:val="000000"/>
                <w:sz w:val="22"/>
                <w:szCs w:val="22"/>
              </w:rPr>
              <w:t xml:space="preserve"> .</w:t>
            </w:r>
            <w:proofErr w:type="gramEnd"/>
            <w:r w:rsidRPr="001D2F49">
              <w:rPr>
                <w:rFonts w:ascii="Times New Roman" w:hAnsi="Times New Roman" w:cs="Times New Roman"/>
                <w:color w:val="000000"/>
                <w:sz w:val="22"/>
                <w:szCs w:val="22"/>
              </w:rPr>
              <w:t>Губкин, автодорога Короча – Губкин – граница Курской области</w:t>
            </w:r>
          </w:p>
        </w:tc>
      </w:tr>
      <w:tr w:rsidR="001D2F49" w:rsidRPr="00754461" w:rsidTr="001D2F49">
        <w:trPr>
          <w:trHeight w:val="306"/>
        </w:trPr>
        <w:tc>
          <w:tcPr>
            <w:tcW w:w="576" w:type="dxa"/>
            <w:vMerge/>
            <w:tcBorders>
              <w:top w:val="nil"/>
              <w:left w:val="single" w:sz="4" w:space="0" w:color="auto"/>
              <w:bottom w:val="nil"/>
              <w:right w:val="single" w:sz="4" w:space="0" w:color="auto"/>
            </w:tcBorders>
          </w:tcPr>
          <w:p w:rsidR="001D2F49" w:rsidRPr="00754461" w:rsidRDefault="001D2F49" w:rsidP="0096426A">
            <w:pPr>
              <w:pStyle w:val="aa"/>
            </w:pPr>
          </w:p>
        </w:tc>
        <w:tc>
          <w:tcPr>
            <w:tcW w:w="2836" w:type="dxa"/>
            <w:gridSpan w:val="2"/>
            <w:vMerge/>
            <w:tcBorders>
              <w:left w:val="single" w:sz="4" w:space="0" w:color="auto"/>
              <w:right w:val="single" w:sz="4" w:space="0" w:color="auto"/>
            </w:tcBorders>
          </w:tcPr>
          <w:p w:rsidR="001D2F49" w:rsidRPr="00754461" w:rsidRDefault="001D2F49" w:rsidP="005D7731"/>
        </w:tc>
        <w:tc>
          <w:tcPr>
            <w:tcW w:w="7371" w:type="dxa"/>
            <w:gridSpan w:val="6"/>
            <w:tcBorders>
              <w:top w:val="single" w:sz="4" w:space="0" w:color="auto"/>
              <w:left w:val="single" w:sz="4" w:space="0" w:color="auto"/>
              <w:bottom w:val="single" w:sz="4" w:space="0" w:color="auto"/>
            </w:tcBorders>
            <w:vAlign w:val="bottom"/>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31:03:0000000:265,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в границах СПК "Казацкий"</w:t>
            </w:r>
          </w:p>
        </w:tc>
      </w:tr>
      <w:tr w:rsidR="001D2F49" w:rsidRPr="00754461" w:rsidTr="001D2F49">
        <w:trPr>
          <w:trHeight w:val="304"/>
        </w:trPr>
        <w:tc>
          <w:tcPr>
            <w:tcW w:w="576" w:type="dxa"/>
            <w:vMerge/>
            <w:tcBorders>
              <w:top w:val="nil"/>
              <w:left w:val="single" w:sz="4" w:space="0" w:color="auto"/>
              <w:bottom w:val="nil"/>
              <w:right w:val="single" w:sz="4" w:space="0" w:color="auto"/>
            </w:tcBorders>
          </w:tcPr>
          <w:p w:rsidR="001D2F49" w:rsidRPr="00754461" w:rsidRDefault="001D2F49" w:rsidP="0096426A">
            <w:pPr>
              <w:pStyle w:val="aa"/>
            </w:pPr>
          </w:p>
        </w:tc>
        <w:tc>
          <w:tcPr>
            <w:tcW w:w="2836" w:type="dxa"/>
            <w:gridSpan w:val="2"/>
            <w:vMerge/>
            <w:tcBorders>
              <w:left w:val="single" w:sz="4" w:space="0" w:color="auto"/>
              <w:right w:val="single" w:sz="4" w:space="0" w:color="auto"/>
            </w:tcBorders>
          </w:tcPr>
          <w:p w:rsidR="001D2F49" w:rsidRPr="00754461" w:rsidRDefault="001D2F49" w:rsidP="005D7731"/>
        </w:tc>
        <w:tc>
          <w:tcPr>
            <w:tcW w:w="7371" w:type="dxa"/>
            <w:gridSpan w:val="6"/>
            <w:tcBorders>
              <w:top w:val="single" w:sz="4" w:space="0" w:color="auto"/>
              <w:left w:val="single" w:sz="4" w:space="0" w:color="auto"/>
              <w:bottom w:val="single" w:sz="4" w:space="0" w:color="auto"/>
            </w:tcBorders>
            <w:vAlign w:val="bottom"/>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31:03:0000000:283,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в границах СПК "Казацкий"</w:t>
            </w:r>
          </w:p>
        </w:tc>
      </w:tr>
      <w:tr w:rsidR="001D2F49" w:rsidRPr="00754461" w:rsidTr="001D2F49">
        <w:trPr>
          <w:trHeight w:val="304"/>
        </w:trPr>
        <w:tc>
          <w:tcPr>
            <w:tcW w:w="576" w:type="dxa"/>
            <w:vMerge/>
            <w:tcBorders>
              <w:top w:val="nil"/>
              <w:left w:val="single" w:sz="4" w:space="0" w:color="auto"/>
              <w:bottom w:val="nil"/>
              <w:right w:val="single" w:sz="4" w:space="0" w:color="auto"/>
            </w:tcBorders>
          </w:tcPr>
          <w:p w:rsidR="001D2F49" w:rsidRPr="00754461" w:rsidRDefault="001D2F49" w:rsidP="0096426A">
            <w:pPr>
              <w:pStyle w:val="aa"/>
            </w:pPr>
          </w:p>
        </w:tc>
        <w:tc>
          <w:tcPr>
            <w:tcW w:w="2836" w:type="dxa"/>
            <w:gridSpan w:val="2"/>
            <w:vMerge/>
            <w:tcBorders>
              <w:left w:val="single" w:sz="4" w:space="0" w:color="auto"/>
              <w:right w:val="single" w:sz="4" w:space="0" w:color="auto"/>
            </w:tcBorders>
          </w:tcPr>
          <w:p w:rsidR="001D2F49" w:rsidRPr="00754461" w:rsidRDefault="001D2F49" w:rsidP="005D7731"/>
        </w:tc>
        <w:tc>
          <w:tcPr>
            <w:tcW w:w="7371" w:type="dxa"/>
            <w:gridSpan w:val="6"/>
            <w:tcBorders>
              <w:top w:val="single" w:sz="4" w:space="0" w:color="auto"/>
              <w:left w:val="single" w:sz="4" w:space="0" w:color="auto"/>
              <w:bottom w:val="single" w:sz="4" w:space="0" w:color="auto"/>
            </w:tcBorders>
            <w:vAlign w:val="bottom"/>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31:03:0000000:4876,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р-н</w:t>
            </w:r>
          </w:p>
        </w:tc>
      </w:tr>
      <w:tr w:rsidR="001D2F49" w:rsidRPr="00754461" w:rsidTr="001D2F49">
        <w:tc>
          <w:tcPr>
            <w:tcW w:w="576" w:type="dxa"/>
            <w:vMerge/>
            <w:tcBorders>
              <w:top w:val="nil"/>
              <w:left w:val="single" w:sz="4" w:space="0" w:color="auto"/>
              <w:bottom w:val="nil"/>
              <w:right w:val="single" w:sz="4" w:space="0" w:color="auto"/>
            </w:tcBorders>
          </w:tcPr>
          <w:p w:rsidR="001D2F49" w:rsidRPr="00754461" w:rsidRDefault="001D2F49" w:rsidP="00943727">
            <w:pPr>
              <w:pStyle w:val="aa"/>
              <w:jc w:val="center"/>
            </w:pPr>
          </w:p>
        </w:tc>
        <w:tc>
          <w:tcPr>
            <w:tcW w:w="2836" w:type="dxa"/>
            <w:gridSpan w:val="2"/>
            <w:vMerge/>
            <w:tcBorders>
              <w:left w:val="single" w:sz="4" w:space="0" w:color="auto"/>
              <w:right w:val="single" w:sz="4" w:space="0" w:color="auto"/>
            </w:tcBorders>
          </w:tcPr>
          <w:p w:rsidR="001D2F49" w:rsidRPr="00754461" w:rsidRDefault="001D2F49" w:rsidP="005D7731"/>
        </w:tc>
        <w:tc>
          <w:tcPr>
            <w:tcW w:w="7371" w:type="dxa"/>
            <w:gridSpan w:val="6"/>
            <w:tcBorders>
              <w:top w:val="single" w:sz="4" w:space="0" w:color="auto"/>
              <w:left w:val="single" w:sz="4" w:space="0" w:color="auto"/>
              <w:bottom w:val="single" w:sz="4" w:space="0" w:color="auto"/>
            </w:tcBorders>
            <w:vAlign w:val="bottom"/>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31:03:0000000:4877,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р-н</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left w:val="single" w:sz="4" w:space="0" w:color="auto"/>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1D2F49" w:rsidRDefault="001D2F49" w:rsidP="005D7731">
            <w:pPr>
              <w:rPr>
                <w:color w:val="000000"/>
              </w:rPr>
            </w:pP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31:03:0000000:55, Белгородская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ПС/330/220/110/35/10кВ "Губкин</w:t>
            </w:r>
            <w:proofErr w:type="gramStart"/>
            <w:r w:rsidRPr="001D2F49">
              <w:rPr>
                <w:rFonts w:ascii="Times New Roman" w:hAnsi="Times New Roman" w:cs="Times New Roman"/>
                <w:color w:val="000000"/>
                <w:sz w:val="22"/>
                <w:szCs w:val="22"/>
              </w:rPr>
              <w:t>"о</w:t>
            </w:r>
            <w:proofErr w:type="gramEnd"/>
            <w:r w:rsidRPr="001D2F49">
              <w:rPr>
                <w:rFonts w:ascii="Times New Roman" w:hAnsi="Times New Roman" w:cs="Times New Roman"/>
                <w:color w:val="000000"/>
                <w:sz w:val="22"/>
                <w:szCs w:val="22"/>
              </w:rPr>
              <w:t>поры №№39-37, 36-28, 14-12, 8-1 ВЛ 35кВ "Губкин-ТЭЦ"</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top w:val="nil"/>
              <w:left w:val="single" w:sz="4" w:space="0" w:color="auto"/>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1D2F49" w:rsidRDefault="001D2F49" w:rsidP="005D7731">
            <w:pPr>
              <w:rPr>
                <w:color w:val="000000"/>
              </w:rPr>
            </w:pP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31:03:0406001:3,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w:t>
            </w:r>
            <w:proofErr w:type="spellStart"/>
            <w:r w:rsidRPr="001D2F49">
              <w:rPr>
                <w:rFonts w:ascii="Times New Roman" w:hAnsi="Times New Roman" w:cs="Times New Roman"/>
                <w:color w:val="000000"/>
                <w:sz w:val="22"/>
                <w:szCs w:val="22"/>
              </w:rPr>
              <w:t>сдт</w:t>
            </w:r>
            <w:proofErr w:type="spellEnd"/>
            <w:r w:rsidRPr="001D2F49">
              <w:rPr>
                <w:rFonts w:ascii="Times New Roman" w:hAnsi="Times New Roman" w:cs="Times New Roman"/>
                <w:color w:val="000000"/>
                <w:sz w:val="22"/>
                <w:szCs w:val="22"/>
              </w:rPr>
              <w:t xml:space="preserve"> "Горняк-Мичуринец"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№3022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left w:val="single" w:sz="4" w:space="0" w:color="auto"/>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1D2F49" w:rsidRDefault="001D2F49" w:rsidP="005D7731">
            <w:pPr>
              <w:rPr>
                <w:color w:val="000000"/>
              </w:rPr>
            </w:pPr>
          </w:p>
        </w:tc>
        <w:tc>
          <w:tcPr>
            <w:tcW w:w="7371" w:type="dxa"/>
            <w:gridSpan w:val="6"/>
            <w:tcBorders>
              <w:top w:val="single" w:sz="4" w:space="0" w:color="auto"/>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31:03:0406001:914,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w:t>
            </w:r>
            <w:proofErr w:type="spellStart"/>
            <w:r w:rsidRPr="001D2F49">
              <w:rPr>
                <w:rFonts w:ascii="Times New Roman" w:hAnsi="Times New Roman" w:cs="Times New Roman"/>
                <w:color w:val="000000"/>
                <w:sz w:val="22"/>
                <w:szCs w:val="22"/>
              </w:rPr>
              <w:t>сдт</w:t>
            </w:r>
            <w:proofErr w:type="spellEnd"/>
            <w:r w:rsidRPr="001D2F49">
              <w:rPr>
                <w:rFonts w:ascii="Times New Roman" w:hAnsi="Times New Roman" w:cs="Times New Roman"/>
                <w:color w:val="000000"/>
                <w:sz w:val="22"/>
                <w:szCs w:val="22"/>
              </w:rPr>
              <w:t xml:space="preserve"> "Горняк-Мичуринец",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№2470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single" w:sz="4" w:space="0" w:color="auto"/>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31:03:0406001:915,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w:t>
            </w:r>
            <w:proofErr w:type="spellStart"/>
            <w:r w:rsidRPr="001D2F49">
              <w:rPr>
                <w:rFonts w:ascii="Times New Roman" w:hAnsi="Times New Roman" w:cs="Times New Roman"/>
                <w:color w:val="000000"/>
                <w:sz w:val="22"/>
                <w:szCs w:val="22"/>
              </w:rPr>
              <w:t>сдт</w:t>
            </w:r>
            <w:proofErr w:type="spellEnd"/>
            <w:r w:rsidRPr="001D2F49">
              <w:rPr>
                <w:rFonts w:ascii="Times New Roman" w:hAnsi="Times New Roman" w:cs="Times New Roman"/>
                <w:color w:val="000000"/>
                <w:sz w:val="22"/>
                <w:szCs w:val="22"/>
              </w:rPr>
              <w:t xml:space="preserve"> "Горняк-Мичуринец"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№2471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31:03:0408001:1,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31:03:0408001:210,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в границах СПК "Казацкий"</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31:03:0408001:211,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в границах СПК "Казацкий"</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31:03:0408001:214, Белгородская обл.,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р-н, ПС/330/220/110/35/10кВ "Губкин" опоры №№39-37, 36-28, 14-12, 8-1 </w:t>
            </w:r>
            <w:proofErr w:type="gramStart"/>
            <w:r w:rsidRPr="001D2F49">
              <w:rPr>
                <w:rFonts w:ascii="Times New Roman" w:hAnsi="Times New Roman" w:cs="Times New Roman"/>
                <w:color w:val="000000"/>
                <w:sz w:val="22"/>
                <w:szCs w:val="22"/>
              </w:rPr>
              <w:t>ВЛ</w:t>
            </w:r>
            <w:proofErr w:type="gramEnd"/>
            <w:r w:rsidRPr="001D2F49">
              <w:rPr>
                <w:rFonts w:ascii="Times New Roman" w:hAnsi="Times New Roman" w:cs="Times New Roman"/>
                <w:color w:val="000000"/>
                <w:sz w:val="22"/>
                <w:szCs w:val="22"/>
              </w:rPr>
              <w:t xml:space="preserve"> 35кВ "Губкин-ТЭЦ"</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31:03:0408001:219,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переулок Центральный,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7а</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lastRenderedPageBreak/>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31:03:0408001:36,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ЗАО "Белгородское ССМУ "</w:t>
            </w:r>
            <w:proofErr w:type="spellStart"/>
            <w:r w:rsidRPr="001D2F49">
              <w:rPr>
                <w:rFonts w:ascii="Times New Roman" w:hAnsi="Times New Roman" w:cs="Times New Roman"/>
                <w:color w:val="000000"/>
                <w:sz w:val="22"/>
                <w:szCs w:val="22"/>
              </w:rPr>
              <w:t>Союзшахтоосушение</w:t>
            </w:r>
            <w:proofErr w:type="spellEnd"/>
            <w:r w:rsidRPr="001D2F49">
              <w:rPr>
                <w:rFonts w:ascii="Times New Roman" w:hAnsi="Times New Roman" w:cs="Times New Roman"/>
                <w:color w:val="000000"/>
                <w:sz w:val="22"/>
                <w:szCs w:val="22"/>
              </w:rPr>
              <w:t>"</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31:03:0408002:121,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пер. Центральный,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15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31:04:0000000:134,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ВЛ-0,4кВ №2 КТП №60 ПС Лебеди</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31:04:0000000:15, Белгородская обл., р-н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в границах </w:t>
            </w:r>
            <w:proofErr w:type="gramStart"/>
            <w:r w:rsidRPr="001D2F49">
              <w:rPr>
                <w:rFonts w:ascii="Times New Roman" w:hAnsi="Times New Roman" w:cs="Times New Roman"/>
                <w:color w:val="000000"/>
                <w:sz w:val="22"/>
                <w:szCs w:val="22"/>
              </w:rPr>
              <w:t>г</w:t>
            </w:r>
            <w:proofErr w:type="gramEnd"/>
            <w:r w:rsidRPr="001D2F49">
              <w:rPr>
                <w:rFonts w:ascii="Times New Roman" w:hAnsi="Times New Roman" w:cs="Times New Roman"/>
                <w:color w:val="000000"/>
                <w:sz w:val="22"/>
                <w:szCs w:val="22"/>
              </w:rPr>
              <w:t>. Губкина</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31:04:0000000:17,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воздушная ЛЭП 330кВ "</w:t>
            </w:r>
            <w:proofErr w:type="spellStart"/>
            <w:r w:rsidRPr="001D2F49">
              <w:rPr>
                <w:rFonts w:ascii="Times New Roman" w:hAnsi="Times New Roman" w:cs="Times New Roman"/>
                <w:color w:val="000000"/>
                <w:sz w:val="22"/>
                <w:szCs w:val="22"/>
              </w:rPr>
              <w:t>Губкин-Лебеди</w:t>
            </w:r>
            <w:proofErr w:type="spellEnd"/>
            <w:r w:rsidRPr="001D2F49">
              <w:rPr>
                <w:rFonts w:ascii="Times New Roman" w:hAnsi="Times New Roman" w:cs="Times New Roman"/>
                <w:color w:val="000000"/>
                <w:sz w:val="22"/>
                <w:szCs w:val="22"/>
              </w:rPr>
              <w:t>"</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31:04:0000000:24,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31:04:0000000:3,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31:04:0000000:7, Белгородская обл., г. Губкин, опоры №№26-15,11-1 </w:t>
            </w:r>
            <w:proofErr w:type="gramStart"/>
            <w:r w:rsidRPr="001D2F49">
              <w:rPr>
                <w:rFonts w:ascii="Times New Roman" w:hAnsi="Times New Roman" w:cs="Times New Roman"/>
                <w:color w:val="000000"/>
                <w:sz w:val="22"/>
                <w:szCs w:val="22"/>
              </w:rPr>
              <w:t>ВЛ</w:t>
            </w:r>
            <w:proofErr w:type="gramEnd"/>
            <w:r w:rsidRPr="001D2F49">
              <w:rPr>
                <w:rFonts w:ascii="Times New Roman" w:hAnsi="Times New Roman" w:cs="Times New Roman"/>
                <w:color w:val="000000"/>
                <w:sz w:val="22"/>
                <w:szCs w:val="22"/>
              </w:rPr>
              <w:t xml:space="preserve"> 35кВ "Губкин-ТЭЦ"</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31:04:0602004:3,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ЦТП №14, </w:t>
            </w:r>
            <w:proofErr w:type="spellStart"/>
            <w:r w:rsidRPr="001D2F49">
              <w:rPr>
                <w:rFonts w:ascii="Times New Roman" w:hAnsi="Times New Roman" w:cs="Times New Roman"/>
                <w:color w:val="000000"/>
                <w:sz w:val="22"/>
                <w:szCs w:val="22"/>
              </w:rPr>
              <w:t>пр-кт</w:t>
            </w:r>
            <w:proofErr w:type="spellEnd"/>
            <w:r w:rsidRPr="001D2F49">
              <w:rPr>
                <w:rFonts w:ascii="Times New Roman" w:hAnsi="Times New Roman" w:cs="Times New Roman"/>
                <w:color w:val="000000"/>
                <w:sz w:val="22"/>
                <w:szCs w:val="22"/>
              </w:rPr>
              <w:t xml:space="preserve"> Горняков</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31:04:0602007:15,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Народная, д. 6б</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31:04:0602007:82,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Гастелло, 23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31:04:0602007:85,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Народная</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31:04:0603001:103,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№3389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31:04:0603001:15,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№3297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31:04:0603001:16,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№3298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31:04:0603001:17,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№3300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31:04:0603001:18,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№3301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31:04:0603001:19,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№3302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31:04:0603001:37,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№3320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31:04:0603001:38,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№3321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31:04:0603001:39,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№3322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31:04:0603001:41,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№3324</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31:04:0603001:42,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№3325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31:04:0603001:59,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№3342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31:04:0603001:60,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№3343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31:04:0603001:61,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№3344</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31:04:0603001:62,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№3345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31:04:0603001:75,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№3359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31:04:0603001:76,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№3360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31:04:0603001:77,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№3361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31:04:0603001:78,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№3362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lastRenderedPageBreak/>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31:04:0603001:79,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№3363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31:04:0603001:89,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№3374</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31:04:0603001:90, Белгородская обл., г. Губкин, с.т</w:t>
            </w:r>
            <w:proofErr w:type="gramStart"/>
            <w:r w:rsidRPr="001D2F49">
              <w:rPr>
                <w:rFonts w:ascii="Times New Roman" w:hAnsi="Times New Roman" w:cs="Times New Roman"/>
                <w:color w:val="000000"/>
                <w:sz w:val="22"/>
                <w:szCs w:val="22"/>
              </w:rPr>
              <w:t>."</w:t>
            </w:r>
            <w:proofErr w:type="gramEnd"/>
            <w:r w:rsidRPr="001D2F49">
              <w:rPr>
                <w:rFonts w:ascii="Times New Roman" w:hAnsi="Times New Roman" w:cs="Times New Roman"/>
                <w:color w:val="000000"/>
                <w:sz w:val="22"/>
                <w:szCs w:val="22"/>
              </w:rPr>
              <w:t xml:space="preserve">Горняк-Мичуринец", </w:t>
            </w:r>
            <w:proofErr w:type="spellStart"/>
            <w:r w:rsidRPr="001D2F49">
              <w:rPr>
                <w:rFonts w:ascii="Times New Roman" w:hAnsi="Times New Roman" w:cs="Times New Roman"/>
                <w:color w:val="000000"/>
                <w:sz w:val="22"/>
                <w:szCs w:val="22"/>
              </w:rPr>
              <w:t>уч</w:t>
            </w:r>
            <w:proofErr w:type="spellEnd"/>
            <w:r w:rsidRPr="001D2F49">
              <w:rPr>
                <w:rFonts w:ascii="Times New Roman" w:hAnsi="Times New Roman" w:cs="Times New Roman"/>
                <w:color w:val="000000"/>
                <w:sz w:val="22"/>
                <w:szCs w:val="22"/>
              </w:rPr>
              <w:t>. №3376</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31:04:0603002:213,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Воронежское шоссе, 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31:04:0603002:214,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Воронежское шоссе, 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31:04:0603002:215,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w:t>
            </w:r>
            <w:proofErr w:type="spellStart"/>
            <w:r w:rsidRPr="001D2F49">
              <w:rPr>
                <w:rFonts w:ascii="Times New Roman" w:hAnsi="Times New Roman" w:cs="Times New Roman"/>
                <w:color w:val="000000"/>
                <w:sz w:val="22"/>
                <w:szCs w:val="22"/>
              </w:rPr>
              <w:t>ш</w:t>
            </w:r>
            <w:proofErr w:type="spellEnd"/>
            <w:r w:rsidRPr="001D2F49">
              <w:rPr>
                <w:rFonts w:ascii="Times New Roman" w:hAnsi="Times New Roman" w:cs="Times New Roman"/>
                <w:color w:val="000000"/>
                <w:sz w:val="22"/>
                <w:szCs w:val="22"/>
              </w:rPr>
              <w:t xml:space="preserve">. Воронежское,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31:04:0603002:216,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 Губкин, </w:t>
            </w:r>
            <w:proofErr w:type="spellStart"/>
            <w:r w:rsidRPr="001D2F49">
              <w:rPr>
                <w:rFonts w:ascii="Times New Roman" w:hAnsi="Times New Roman" w:cs="Times New Roman"/>
                <w:color w:val="000000"/>
                <w:sz w:val="22"/>
                <w:szCs w:val="22"/>
              </w:rPr>
              <w:t>ш</w:t>
            </w:r>
            <w:proofErr w:type="spellEnd"/>
            <w:r w:rsidRPr="001D2F49">
              <w:rPr>
                <w:rFonts w:ascii="Times New Roman" w:hAnsi="Times New Roman" w:cs="Times New Roman"/>
                <w:color w:val="000000"/>
                <w:sz w:val="22"/>
                <w:szCs w:val="22"/>
              </w:rPr>
              <w:t xml:space="preserve">. Воронежское,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31:04:0603003:12,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w:t>
            </w:r>
            <w:proofErr w:type="spellStart"/>
            <w:r w:rsidRPr="001D2F49">
              <w:rPr>
                <w:rFonts w:ascii="Times New Roman" w:hAnsi="Times New Roman" w:cs="Times New Roman"/>
                <w:color w:val="000000"/>
                <w:sz w:val="22"/>
                <w:szCs w:val="22"/>
              </w:rPr>
              <w:t>Бубнова</w:t>
            </w:r>
            <w:proofErr w:type="spellEnd"/>
            <w:r w:rsidRPr="001D2F49">
              <w:rPr>
                <w:rFonts w:ascii="Times New Roman" w:hAnsi="Times New Roman" w:cs="Times New Roman"/>
                <w:color w:val="000000"/>
                <w:sz w:val="22"/>
                <w:szCs w:val="22"/>
              </w:rPr>
              <w:t>, д. 19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31:04:0603003:13,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w:t>
            </w:r>
            <w:proofErr w:type="spellStart"/>
            <w:r w:rsidRPr="001D2F49">
              <w:rPr>
                <w:rFonts w:ascii="Times New Roman" w:hAnsi="Times New Roman" w:cs="Times New Roman"/>
                <w:color w:val="000000"/>
                <w:sz w:val="22"/>
                <w:szCs w:val="22"/>
              </w:rPr>
              <w:t>Бубнова</w:t>
            </w:r>
            <w:proofErr w:type="spellEnd"/>
            <w:r w:rsidRPr="001D2F49">
              <w:rPr>
                <w:rFonts w:ascii="Times New Roman" w:hAnsi="Times New Roman" w:cs="Times New Roman"/>
                <w:color w:val="000000"/>
                <w:sz w:val="22"/>
                <w:szCs w:val="22"/>
              </w:rPr>
              <w:t>, д. 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31:04:0603003:23,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w:t>
            </w:r>
            <w:proofErr w:type="spellStart"/>
            <w:r w:rsidRPr="001D2F49">
              <w:rPr>
                <w:rFonts w:ascii="Times New Roman" w:hAnsi="Times New Roman" w:cs="Times New Roman"/>
                <w:color w:val="000000"/>
                <w:sz w:val="22"/>
                <w:szCs w:val="22"/>
              </w:rPr>
              <w:t>Бубнова</w:t>
            </w:r>
            <w:proofErr w:type="spellEnd"/>
            <w:r w:rsidRPr="001D2F49">
              <w:rPr>
                <w:rFonts w:ascii="Times New Roman" w:hAnsi="Times New Roman" w:cs="Times New Roman"/>
                <w:color w:val="000000"/>
                <w:sz w:val="22"/>
                <w:szCs w:val="22"/>
              </w:rPr>
              <w:t>, д. 13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31:04:0603003:24,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w:t>
            </w:r>
            <w:proofErr w:type="spellStart"/>
            <w:r w:rsidRPr="001D2F49">
              <w:rPr>
                <w:rFonts w:ascii="Times New Roman" w:hAnsi="Times New Roman" w:cs="Times New Roman"/>
                <w:color w:val="000000"/>
                <w:sz w:val="22"/>
                <w:szCs w:val="22"/>
              </w:rPr>
              <w:t>Бубнова</w:t>
            </w:r>
            <w:proofErr w:type="spellEnd"/>
            <w:r w:rsidRPr="001D2F49">
              <w:rPr>
                <w:rFonts w:ascii="Times New Roman" w:hAnsi="Times New Roman" w:cs="Times New Roman"/>
                <w:color w:val="000000"/>
                <w:sz w:val="22"/>
                <w:szCs w:val="22"/>
              </w:rPr>
              <w:t>, 15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31:04:0603003:25,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w:t>
            </w:r>
            <w:proofErr w:type="spellStart"/>
            <w:r w:rsidRPr="001D2F49">
              <w:rPr>
                <w:rFonts w:ascii="Times New Roman" w:hAnsi="Times New Roman" w:cs="Times New Roman"/>
                <w:color w:val="000000"/>
                <w:sz w:val="22"/>
                <w:szCs w:val="22"/>
              </w:rPr>
              <w:t>Бубнова</w:t>
            </w:r>
            <w:proofErr w:type="spellEnd"/>
            <w:r w:rsidRPr="001D2F49">
              <w:rPr>
                <w:rFonts w:ascii="Times New Roman" w:hAnsi="Times New Roman" w:cs="Times New Roman"/>
                <w:color w:val="000000"/>
                <w:sz w:val="22"/>
                <w:szCs w:val="22"/>
              </w:rPr>
              <w:t>, д. 17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31:04:0603003:29,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w:t>
            </w:r>
            <w:proofErr w:type="spellStart"/>
            <w:r w:rsidRPr="001D2F49">
              <w:rPr>
                <w:rFonts w:ascii="Times New Roman" w:hAnsi="Times New Roman" w:cs="Times New Roman"/>
                <w:color w:val="000000"/>
                <w:sz w:val="22"/>
                <w:szCs w:val="22"/>
              </w:rPr>
              <w:t>Бубнова</w:t>
            </w:r>
            <w:proofErr w:type="spellEnd"/>
            <w:r w:rsidRPr="001D2F49">
              <w:rPr>
                <w:rFonts w:ascii="Times New Roman" w:hAnsi="Times New Roman" w:cs="Times New Roman"/>
                <w:color w:val="000000"/>
                <w:sz w:val="22"/>
                <w:szCs w:val="22"/>
              </w:rPr>
              <w:t>, д. 27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31:04:0604001:1040,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1а</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31:04:0604001:1042,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25-а</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31:04:0604001:1099,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19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31:04:0604001:1101,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22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31:04:0604001:1108,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48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31:04:0604001:1115,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ГСК №3 блок 2, гараж 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31:04:0604001:28,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объект незавершенный строительством за №17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31:04:0604001:37,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50а</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31:04:0604001:70,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43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31:04:0604002:106,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31:04:0604002:115,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12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31:04:0604002:117,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46</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23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Народная</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31:04:0604002:258,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31:04:0604002:259,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6</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 город Губкин, тер. ГСК 3, блок 2, 49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47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45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lastRenderedPageBreak/>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31:04:0604002:280,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31:04:0604002:291,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31:04:0604002:301,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13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31:04:0604002:311,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31:04:0604002:320,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31:04:0604002:321,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31:04:0604002:322,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31:04:0604002:323,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4</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31:04:0604002:325,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21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31:04:0604002:354,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№25б</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31:04:0604002:64,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25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31:04:0604002:67,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18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31:04:0604002:76,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20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31:04:0604005:28,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Революционная, д. 127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31:04:0604005:29,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Революционная, д. 127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31:04:0604005:8,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Революционная, д. 131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31:04:0604007:21,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Революционная, д. 129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31:04:0604007:25,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Революционная, 125а</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31:04:0701001:1,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w:t>
            </w:r>
            <w:proofErr w:type="spellStart"/>
            <w:r w:rsidRPr="001D2F49">
              <w:rPr>
                <w:rFonts w:ascii="Times New Roman" w:hAnsi="Times New Roman" w:cs="Times New Roman"/>
                <w:color w:val="000000"/>
                <w:sz w:val="22"/>
                <w:szCs w:val="22"/>
              </w:rPr>
              <w:t>промзона</w:t>
            </w:r>
            <w:proofErr w:type="spellEnd"/>
            <w:r w:rsidRPr="001D2F49">
              <w:rPr>
                <w:rFonts w:ascii="Times New Roman" w:hAnsi="Times New Roman" w:cs="Times New Roman"/>
                <w:color w:val="000000"/>
                <w:sz w:val="22"/>
                <w:szCs w:val="22"/>
              </w:rPr>
              <w:t>, в р-не станции "</w:t>
            </w:r>
            <w:proofErr w:type="spellStart"/>
            <w:r w:rsidRPr="001D2F49">
              <w:rPr>
                <w:rFonts w:ascii="Times New Roman" w:hAnsi="Times New Roman" w:cs="Times New Roman"/>
                <w:color w:val="000000"/>
                <w:sz w:val="22"/>
                <w:szCs w:val="22"/>
              </w:rPr>
              <w:t>Губкин-грузовая</w:t>
            </w:r>
            <w:proofErr w:type="spellEnd"/>
            <w:r w:rsidRPr="001D2F49">
              <w:rPr>
                <w:rFonts w:ascii="Times New Roman" w:hAnsi="Times New Roman" w:cs="Times New Roman"/>
                <w:color w:val="000000"/>
                <w:sz w:val="22"/>
                <w:szCs w:val="22"/>
              </w:rPr>
              <w:t>"</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31:04:0701001:146,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Белгородская, д. 128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31:04:0701001:18,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Белгородская, 128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31:04:0701001:32,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ул. Белгородская, д. 128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31:04:0701001:33,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w:t>
            </w:r>
            <w:proofErr w:type="spellStart"/>
            <w:r w:rsidRPr="001D2F49">
              <w:rPr>
                <w:rFonts w:ascii="Times New Roman" w:hAnsi="Times New Roman" w:cs="Times New Roman"/>
                <w:color w:val="000000"/>
                <w:sz w:val="22"/>
                <w:szCs w:val="22"/>
              </w:rPr>
              <w:t>промзона</w:t>
            </w:r>
            <w:proofErr w:type="spellEnd"/>
            <w:r w:rsidRPr="001D2F49">
              <w:rPr>
                <w:rFonts w:ascii="Times New Roman" w:hAnsi="Times New Roman" w:cs="Times New Roman"/>
                <w:color w:val="000000"/>
                <w:sz w:val="22"/>
                <w:szCs w:val="22"/>
              </w:rPr>
              <w:t xml:space="preserve"> в р-не станции "</w:t>
            </w:r>
            <w:proofErr w:type="spellStart"/>
            <w:r w:rsidRPr="001D2F49">
              <w:rPr>
                <w:rFonts w:ascii="Times New Roman" w:hAnsi="Times New Roman" w:cs="Times New Roman"/>
                <w:color w:val="000000"/>
                <w:sz w:val="22"/>
                <w:szCs w:val="22"/>
              </w:rPr>
              <w:t>Губкин-Грузовая</w:t>
            </w:r>
            <w:proofErr w:type="spellEnd"/>
            <w:r w:rsidRPr="001D2F49">
              <w:rPr>
                <w:rFonts w:ascii="Times New Roman" w:hAnsi="Times New Roman" w:cs="Times New Roman"/>
                <w:color w:val="000000"/>
                <w:sz w:val="22"/>
                <w:szCs w:val="22"/>
              </w:rPr>
              <w:t>"</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31:04:0701001:9, Белгородская обл., г. Губкин, в р-не </w:t>
            </w:r>
            <w:proofErr w:type="spellStart"/>
            <w:r w:rsidRPr="001D2F49">
              <w:rPr>
                <w:rFonts w:ascii="Times New Roman" w:hAnsi="Times New Roman" w:cs="Times New Roman"/>
                <w:color w:val="000000"/>
                <w:sz w:val="22"/>
                <w:szCs w:val="22"/>
              </w:rPr>
              <w:t>Губкинской</w:t>
            </w:r>
            <w:proofErr w:type="spellEnd"/>
            <w:r w:rsidRPr="001D2F49">
              <w:rPr>
                <w:rFonts w:ascii="Times New Roman" w:hAnsi="Times New Roman" w:cs="Times New Roman"/>
                <w:color w:val="000000"/>
                <w:sz w:val="22"/>
                <w:szCs w:val="22"/>
              </w:rPr>
              <w:t xml:space="preserve"> ТЭЦ</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31:04:0604001:1104,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38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31:04:0604001:1112,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31</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31:04:0604001:62,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34</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31:04:0604001:63,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36</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31:04:0604002:114,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42</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31:04:0604002:123,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26</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31:04:0604002:133,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28</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30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31:04:0604002:264,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31:04:0604002:265,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40</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35</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31:04:0604002:267,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 </w:t>
            </w:r>
            <w:proofErr w:type="spellStart"/>
            <w:r w:rsidRPr="001D2F49">
              <w:rPr>
                <w:rFonts w:ascii="Times New Roman" w:hAnsi="Times New Roman" w:cs="Times New Roman"/>
                <w:color w:val="000000"/>
                <w:sz w:val="22"/>
                <w:szCs w:val="22"/>
              </w:rPr>
              <w:t>Губкинский</w:t>
            </w:r>
            <w:proofErr w:type="spellEnd"/>
            <w:r w:rsidRPr="001D2F49">
              <w:rPr>
                <w:rFonts w:ascii="Times New Roman" w:hAnsi="Times New Roman" w:cs="Times New Roman"/>
                <w:color w:val="000000"/>
                <w:sz w:val="22"/>
                <w:szCs w:val="22"/>
              </w:rPr>
              <w:t xml:space="preserve">, город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33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31:04:0604002:268,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31:04:0604002:270,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город Губкин, ГСК №3</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31:04:0604002:326,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№29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31:04:0604002:332,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тер. ГСК №3 блок 2, </w:t>
            </w:r>
            <w:proofErr w:type="spellStart"/>
            <w:r w:rsidRPr="001D2F49">
              <w:rPr>
                <w:rFonts w:ascii="Times New Roman" w:hAnsi="Times New Roman" w:cs="Times New Roman"/>
                <w:color w:val="000000"/>
                <w:sz w:val="22"/>
                <w:szCs w:val="22"/>
              </w:rPr>
              <w:t>з</w:t>
            </w:r>
            <w:proofErr w:type="spellEnd"/>
            <w:r w:rsidRPr="001D2F49">
              <w:rPr>
                <w:rFonts w:ascii="Times New Roman" w:hAnsi="Times New Roman" w:cs="Times New Roman"/>
                <w:color w:val="000000"/>
                <w:sz w:val="22"/>
                <w:szCs w:val="22"/>
              </w:rPr>
              <w:t>/у 37</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31:04:0604002:59,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блок 2, гараж 39</w:t>
            </w:r>
          </w:p>
        </w:tc>
      </w:tr>
      <w:tr w:rsidR="001D2F49" w:rsidTr="001D2F49">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D2F49" w:rsidRDefault="001D2F49">
            <w:pPr>
              <w:rPr>
                <w:color w:val="000000"/>
              </w:rPr>
            </w:pPr>
            <w:r>
              <w:rPr>
                <w:color w:val="000000"/>
              </w:rPr>
              <w:lastRenderedPageBreak/>
              <w:t> </w:t>
            </w:r>
          </w:p>
        </w:tc>
        <w:tc>
          <w:tcPr>
            <w:tcW w:w="2836" w:type="dxa"/>
            <w:gridSpan w:val="2"/>
            <w:tcBorders>
              <w:top w:val="nil"/>
              <w:left w:val="nil"/>
              <w:bottom w:val="nil"/>
              <w:right w:val="single" w:sz="4" w:space="0" w:color="auto"/>
            </w:tcBorders>
            <w:shd w:val="clear" w:color="auto" w:fill="auto"/>
            <w:noWrap/>
            <w:vAlign w:val="bottom"/>
            <w:hideMark/>
          </w:tcPr>
          <w:p w:rsidR="001D2F49" w:rsidRDefault="001D2F49">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1D2F49" w:rsidRPr="001D2F49" w:rsidRDefault="001D2F49" w:rsidP="001D2F49">
            <w:pPr>
              <w:ind w:firstLine="0"/>
              <w:jc w:val="left"/>
              <w:rPr>
                <w:rFonts w:ascii="Times New Roman" w:hAnsi="Times New Roman" w:cs="Times New Roman"/>
                <w:color w:val="000000"/>
              </w:rPr>
            </w:pPr>
            <w:r w:rsidRPr="001D2F49">
              <w:rPr>
                <w:rFonts w:ascii="Times New Roman" w:hAnsi="Times New Roman" w:cs="Times New Roman"/>
                <w:color w:val="000000"/>
                <w:sz w:val="22"/>
                <w:szCs w:val="22"/>
              </w:rPr>
              <w:t xml:space="preserve">31:04:0604002:68, </w:t>
            </w:r>
            <w:proofErr w:type="gramStart"/>
            <w:r w:rsidRPr="001D2F49">
              <w:rPr>
                <w:rFonts w:ascii="Times New Roman" w:hAnsi="Times New Roman" w:cs="Times New Roman"/>
                <w:color w:val="000000"/>
                <w:sz w:val="22"/>
                <w:szCs w:val="22"/>
              </w:rPr>
              <w:t>Белгородская</w:t>
            </w:r>
            <w:proofErr w:type="gramEnd"/>
            <w:r w:rsidRPr="001D2F49">
              <w:rPr>
                <w:rFonts w:ascii="Times New Roman" w:hAnsi="Times New Roman" w:cs="Times New Roman"/>
                <w:color w:val="000000"/>
                <w:sz w:val="22"/>
                <w:szCs w:val="22"/>
              </w:rPr>
              <w:t xml:space="preserve"> обл., г. Губкин, ГСК 3, гараж 26а, блок 2</w:t>
            </w:r>
          </w:p>
        </w:tc>
      </w:tr>
      <w:tr w:rsidR="0096426A" w:rsidRPr="00754461" w:rsidTr="001D2F49">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7" w:type="dxa"/>
            <w:gridSpan w:val="8"/>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965B20">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Pr="008E6AA3">
              <w:rPr>
                <w:rFonts w:ascii="Times New Roman" w:eastAsia="TimesNewRomanPSMT" w:hAnsi="Times New Roman" w:cs="Times New Roman"/>
                <w:b/>
              </w:rPr>
              <w:t>31-31-05/008/2008-1</w:t>
            </w:r>
            <w:r w:rsidR="00965B20">
              <w:rPr>
                <w:rFonts w:ascii="Times New Roman" w:eastAsia="TimesNewRomanPSMT" w:hAnsi="Times New Roman" w:cs="Times New Roman"/>
                <w:b/>
              </w:rPr>
              <w:t>8</w:t>
            </w:r>
            <w:r w:rsidRPr="008E6AA3">
              <w:rPr>
                <w:rFonts w:ascii="Times New Roman" w:eastAsia="TimesNewRomanPSMT" w:hAnsi="Times New Roman" w:cs="Times New Roman"/>
                <w:b/>
              </w:rPr>
              <w:t>9</w:t>
            </w:r>
            <w:r w:rsidRPr="008E6AA3">
              <w:rPr>
                <w:rFonts w:ascii="Times New Roman" w:hAnsi="Times New Roman" w:cs="Times New Roman"/>
                <w:b/>
              </w:rPr>
              <w:t xml:space="preserve"> от 25.04.2008</w:t>
            </w:r>
            <w:r w:rsidR="0096426A" w:rsidRPr="008E6AA3">
              <w:rPr>
                <w:b/>
              </w:rPr>
              <w:t>.</w:t>
            </w:r>
          </w:p>
        </w:tc>
      </w:tr>
      <w:tr w:rsidR="0096426A" w:rsidRPr="00754461" w:rsidTr="001D2F49">
        <w:tc>
          <w:tcPr>
            <w:tcW w:w="576"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1D2F49">
        <w:tc>
          <w:tcPr>
            <w:tcW w:w="576" w:type="dxa"/>
            <w:vMerge/>
            <w:tcBorders>
              <w:top w:val="single" w:sz="4" w:space="0" w:color="auto"/>
              <w:bottom w:val="nil"/>
              <w:right w:val="single" w:sz="4" w:space="0" w:color="auto"/>
            </w:tcBorders>
          </w:tcPr>
          <w:p w:rsidR="003D12A2" w:rsidRPr="00754461" w:rsidRDefault="003D12A2" w:rsidP="0096426A">
            <w:pPr>
              <w:pStyle w:val="aa"/>
            </w:pPr>
          </w:p>
        </w:tc>
        <w:tc>
          <w:tcPr>
            <w:tcW w:w="6368" w:type="dxa"/>
            <w:gridSpan w:val="4"/>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нет</w:t>
            </w:r>
          </w:p>
        </w:tc>
        <w:tc>
          <w:tcPr>
            <w:tcW w:w="1275" w:type="dxa"/>
            <w:tcBorders>
              <w:top w:val="single" w:sz="4" w:space="0" w:color="auto"/>
              <w:left w:val="nil"/>
              <w:bottom w:val="nil"/>
            </w:tcBorders>
          </w:tcPr>
          <w:p w:rsidR="003D12A2" w:rsidRPr="00754461" w:rsidRDefault="003D12A2" w:rsidP="0096426A">
            <w:pPr>
              <w:pStyle w:val="aa"/>
            </w:pPr>
          </w:p>
        </w:tc>
      </w:tr>
      <w:tr w:rsidR="003D12A2" w:rsidRPr="00754461" w:rsidTr="001D2F49">
        <w:tc>
          <w:tcPr>
            <w:tcW w:w="576" w:type="dxa"/>
            <w:tcBorders>
              <w:top w:val="nil"/>
              <w:bottom w:val="single" w:sz="4" w:space="0" w:color="auto"/>
              <w:right w:val="single" w:sz="4" w:space="0" w:color="auto"/>
            </w:tcBorders>
          </w:tcPr>
          <w:p w:rsidR="003D12A2" w:rsidRPr="00754461" w:rsidRDefault="003D12A2" w:rsidP="0096426A">
            <w:pPr>
              <w:pStyle w:val="aa"/>
            </w:pPr>
          </w:p>
        </w:tc>
        <w:tc>
          <w:tcPr>
            <w:tcW w:w="6368" w:type="dxa"/>
            <w:gridSpan w:val="4"/>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75" w:type="dxa"/>
            <w:tcBorders>
              <w:top w:val="nil"/>
              <w:left w:val="nil"/>
              <w:bottom w:val="single" w:sz="4" w:space="0" w:color="auto"/>
            </w:tcBorders>
          </w:tcPr>
          <w:p w:rsidR="003D12A2" w:rsidRPr="00754461" w:rsidRDefault="003D12A2" w:rsidP="0096426A">
            <w:pPr>
              <w:pStyle w:val="aa"/>
            </w:pPr>
          </w:p>
        </w:tc>
      </w:tr>
      <w:tr w:rsidR="0096426A" w:rsidRPr="00754461" w:rsidTr="001D2F49">
        <w:tc>
          <w:tcPr>
            <w:tcW w:w="576"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8" w:type="dxa"/>
            <w:gridSpan w:val="4"/>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w:t>
            </w:r>
          </w:p>
        </w:tc>
        <w:tc>
          <w:tcPr>
            <w:tcW w:w="1275" w:type="dxa"/>
            <w:tcBorders>
              <w:top w:val="single" w:sz="4" w:space="0" w:color="auto"/>
              <w:left w:val="nil"/>
              <w:bottom w:val="nil"/>
            </w:tcBorders>
          </w:tcPr>
          <w:p w:rsidR="0096426A" w:rsidRPr="00754461" w:rsidRDefault="0096426A" w:rsidP="0096426A">
            <w:pPr>
              <w:pStyle w:val="aa"/>
            </w:pPr>
          </w:p>
        </w:tc>
      </w:tr>
      <w:tr w:rsidR="0096426A" w:rsidRPr="00754461" w:rsidTr="001D2F49">
        <w:tc>
          <w:tcPr>
            <w:tcW w:w="576" w:type="dxa"/>
            <w:vMerge/>
            <w:tcBorders>
              <w:top w:val="nil"/>
              <w:bottom w:val="single" w:sz="4" w:space="0" w:color="auto"/>
              <w:right w:val="single" w:sz="4" w:space="0" w:color="auto"/>
            </w:tcBorders>
          </w:tcPr>
          <w:p w:rsidR="0096426A" w:rsidRPr="00754461" w:rsidRDefault="0096426A" w:rsidP="0096426A">
            <w:pPr>
              <w:pStyle w:val="aa"/>
            </w:pPr>
          </w:p>
        </w:tc>
        <w:tc>
          <w:tcPr>
            <w:tcW w:w="6368" w:type="dxa"/>
            <w:gridSpan w:val="4"/>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75" w:type="dxa"/>
            <w:tcBorders>
              <w:top w:val="nil"/>
              <w:left w:val="nil"/>
              <w:bottom w:val="single" w:sz="4" w:space="0" w:color="auto"/>
            </w:tcBorders>
          </w:tcPr>
          <w:p w:rsidR="0096426A" w:rsidRPr="00754461" w:rsidRDefault="0096426A" w:rsidP="0096426A">
            <w:pPr>
              <w:pStyle w:val="aa"/>
            </w:pPr>
          </w:p>
        </w:tc>
      </w:tr>
      <w:tr w:rsidR="0096426A" w:rsidRPr="00754461" w:rsidTr="001D2F49">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1D2F49">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t>13</w:t>
            </w:r>
            <w:bookmarkEnd w:id="23"/>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1D2F49">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t>14</w:t>
            </w:r>
            <w:bookmarkEnd w:id="24"/>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1D2F49">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8" w:type="dxa"/>
            <w:gridSpan w:val="4"/>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39" w:type="dxa"/>
            <w:gridSpan w:val="4"/>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8E6AA3">
            <w:r w:rsidRPr="00754461">
              <w:t>«</w:t>
            </w:r>
            <w:r w:rsidR="008E6AA3">
              <w:t>1</w:t>
            </w:r>
            <w:r w:rsidR="006E0C77" w:rsidRPr="006E0C77">
              <w:rPr>
                <w:u w:val="single"/>
              </w:rPr>
              <w:t>0</w:t>
            </w:r>
            <w:r w:rsidRPr="00754461">
              <w:t xml:space="preserve">» </w:t>
            </w:r>
            <w:r w:rsidR="006E0C77" w:rsidRPr="006E0C77">
              <w:rPr>
                <w:u w:val="single"/>
              </w:rPr>
              <w:t>апреля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982" w:rsidRDefault="00BA0982">
      <w:r>
        <w:separator/>
      </w:r>
    </w:p>
  </w:endnote>
  <w:endnote w:type="continuationSeparator" w:id="0">
    <w:p w:rsidR="00BA0982" w:rsidRDefault="00BA09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982" w:rsidRDefault="00BA0982">
      <w:r>
        <w:separator/>
      </w:r>
    </w:p>
  </w:footnote>
  <w:footnote w:type="continuationSeparator" w:id="0">
    <w:p w:rsidR="00BA0982" w:rsidRDefault="00BA09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14411"/>
    <w:rsid w:val="00030CCC"/>
    <w:rsid w:val="000A71EC"/>
    <w:rsid w:val="000D4A2F"/>
    <w:rsid w:val="000E71F3"/>
    <w:rsid w:val="000F7E4C"/>
    <w:rsid w:val="0010032A"/>
    <w:rsid w:val="0010131C"/>
    <w:rsid w:val="0014187C"/>
    <w:rsid w:val="0014417B"/>
    <w:rsid w:val="00185212"/>
    <w:rsid w:val="00195FCD"/>
    <w:rsid w:val="00196254"/>
    <w:rsid w:val="001A11A5"/>
    <w:rsid w:val="001C7744"/>
    <w:rsid w:val="001D2F49"/>
    <w:rsid w:val="001D5015"/>
    <w:rsid w:val="001D758B"/>
    <w:rsid w:val="00202E3C"/>
    <w:rsid w:val="00235154"/>
    <w:rsid w:val="00250B43"/>
    <w:rsid w:val="00255E54"/>
    <w:rsid w:val="00265367"/>
    <w:rsid w:val="0028692D"/>
    <w:rsid w:val="002B3965"/>
    <w:rsid w:val="002E25D6"/>
    <w:rsid w:val="002E2F88"/>
    <w:rsid w:val="0036091F"/>
    <w:rsid w:val="00364C64"/>
    <w:rsid w:val="003657EE"/>
    <w:rsid w:val="003804EC"/>
    <w:rsid w:val="0038471C"/>
    <w:rsid w:val="00390B51"/>
    <w:rsid w:val="003A50BC"/>
    <w:rsid w:val="003B27B0"/>
    <w:rsid w:val="003C625D"/>
    <w:rsid w:val="003D12A2"/>
    <w:rsid w:val="003F1AF9"/>
    <w:rsid w:val="00402152"/>
    <w:rsid w:val="0043729B"/>
    <w:rsid w:val="004C51CE"/>
    <w:rsid w:val="00506262"/>
    <w:rsid w:val="0052539A"/>
    <w:rsid w:val="005363EF"/>
    <w:rsid w:val="00547181"/>
    <w:rsid w:val="005543E7"/>
    <w:rsid w:val="00581F95"/>
    <w:rsid w:val="00602678"/>
    <w:rsid w:val="00610BEF"/>
    <w:rsid w:val="00621819"/>
    <w:rsid w:val="00625822"/>
    <w:rsid w:val="00631C5A"/>
    <w:rsid w:val="00646439"/>
    <w:rsid w:val="00675198"/>
    <w:rsid w:val="00690E59"/>
    <w:rsid w:val="006934B0"/>
    <w:rsid w:val="006B73DE"/>
    <w:rsid w:val="006C4691"/>
    <w:rsid w:val="006E0C77"/>
    <w:rsid w:val="00700FA8"/>
    <w:rsid w:val="007010AE"/>
    <w:rsid w:val="00701D5C"/>
    <w:rsid w:val="00703ABC"/>
    <w:rsid w:val="00707AFF"/>
    <w:rsid w:val="00711126"/>
    <w:rsid w:val="0071649F"/>
    <w:rsid w:val="007501F6"/>
    <w:rsid w:val="00751297"/>
    <w:rsid w:val="00752C37"/>
    <w:rsid w:val="00754461"/>
    <w:rsid w:val="00756024"/>
    <w:rsid w:val="00763834"/>
    <w:rsid w:val="007673C1"/>
    <w:rsid w:val="007A76EE"/>
    <w:rsid w:val="007D07A5"/>
    <w:rsid w:val="007D4C8A"/>
    <w:rsid w:val="007F4F2D"/>
    <w:rsid w:val="00845CFA"/>
    <w:rsid w:val="0085605F"/>
    <w:rsid w:val="00860607"/>
    <w:rsid w:val="008750A9"/>
    <w:rsid w:val="00881F95"/>
    <w:rsid w:val="00885BEB"/>
    <w:rsid w:val="0089312C"/>
    <w:rsid w:val="008A0BD8"/>
    <w:rsid w:val="008E6AA3"/>
    <w:rsid w:val="0090435A"/>
    <w:rsid w:val="009045EC"/>
    <w:rsid w:val="0093017F"/>
    <w:rsid w:val="00943727"/>
    <w:rsid w:val="0096426A"/>
    <w:rsid w:val="00965B20"/>
    <w:rsid w:val="00994241"/>
    <w:rsid w:val="009B054A"/>
    <w:rsid w:val="009E6465"/>
    <w:rsid w:val="009E6852"/>
    <w:rsid w:val="009F62EC"/>
    <w:rsid w:val="00A23D4C"/>
    <w:rsid w:val="00A443CE"/>
    <w:rsid w:val="00A80E91"/>
    <w:rsid w:val="00AB7FA7"/>
    <w:rsid w:val="00AC34C3"/>
    <w:rsid w:val="00AD6D12"/>
    <w:rsid w:val="00AF55ED"/>
    <w:rsid w:val="00B23B6C"/>
    <w:rsid w:val="00B577DE"/>
    <w:rsid w:val="00BA0982"/>
    <w:rsid w:val="00BA258A"/>
    <w:rsid w:val="00BB716D"/>
    <w:rsid w:val="00BF1A31"/>
    <w:rsid w:val="00BF6F3E"/>
    <w:rsid w:val="00C00F32"/>
    <w:rsid w:val="00C14410"/>
    <w:rsid w:val="00C239F4"/>
    <w:rsid w:val="00C26623"/>
    <w:rsid w:val="00C70924"/>
    <w:rsid w:val="00C80D97"/>
    <w:rsid w:val="00C95F9D"/>
    <w:rsid w:val="00CC3325"/>
    <w:rsid w:val="00CC63C2"/>
    <w:rsid w:val="00CC6F91"/>
    <w:rsid w:val="00CE2DD0"/>
    <w:rsid w:val="00D062FD"/>
    <w:rsid w:val="00D44D81"/>
    <w:rsid w:val="00D5109B"/>
    <w:rsid w:val="00D531F1"/>
    <w:rsid w:val="00D8152D"/>
    <w:rsid w:val="00D85C3B"/>
    <w:rsid w:val="00E26C81"/>
    <w:rsid w:val="00E547D3"/>
    <w:rsid w:val="00EA455D"/>
    <w:rsid w:val="00EB5113"/>
    <w:rsid w:val="00F061EA"/>
    <w:rsid w:val="00F61883"/>
    <w:rsid w:val="00F7601A"/>
    <w:rsid w:val="00FA1723"/>
    <w:rsid w:val="00FB17B9"/>
    <w:rsid w:val="00FB190B"/>
    <w:rsid w:val="00FB7F28"/>
    <w:rsid w:val="00FF53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557475269">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433672473">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6</Pages>
  <Words>2724</Words>
  <Characters>15530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15</cp:revision>
  <dcterms:created xsi:type="dcterms:W3CDTF">2024-11-18T17:17:00Z</dcterms:created>
  <dcterms:modified xsi:type="dcterms:W3CDTF">2025-04-09T11:26:00Z</dcterms:modified>
</cp:coreProperties>
</file>