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b/>
          <w:color w:val="000000"/>
          <w:sz w:val="27"/>
          <w:szCs w:val="27"/>
        </w:rPr>
      </w:r>
    </w:p>
    <w:p>
      <w:pPr>
        <w:pStyle w:val="63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b/>
          <w:color w:val="000000"/>
          <w:sz w:val="27"/>
          <w:szCs w:val="27"/>
        </w:rPr>
      </w:r>
    </w:p>
    <w:p>
      <w:pPr>
        <w:pStyle w:val="63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b/>
          <w:color w:val="000000"/>
          <w:sz w:val="27"/>
          <w:szCs w:val="27"/>
        </w:rPr>
      </w:r>
    </w:p>
    <w:p>
      <w:pPr>
        <w:pStyle w:val="636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spacing w:line="192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Губкинского городского </w:t>
            </w:r>
            <w:r>
              <w:rPr>
                <w:sz w:val="24"/>
                <w:szCs w:val="24"/>
              </w:rPr>
              <w:t xml:space="preserve">округа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изменений в Устав </w:t>
            </w:r>
            <w:r>
              <w:rPr>
                <w:sz w:val="24"/>
                <w:szCs w:val="24"/>
              </w:rPr>
              <w:t xml:space="preserve">ООО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Центральная аптека № 74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636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i/>
                <w:color w:val="000000"/>
              </w:rPr>
            </w:r>
          </w:p>
          <w:p>
            <w:pPr>
              <w:pStyle w:val="63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i/>
                <w:color w:val="000000"/>
              </w:rPr>
            </w:r>
          </w:p>
          <w:p>
            <w:pPr>
              <w:pStyle w:val="636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Комитет по управлению муниципальной собственностью </w:t>
            </w:r>
            <w:r>
              <w:rPr>
                <w:sz w:val="24"/>
                <w:szCs w:val="24"/>
              </w:rPr>
              <w:t xml:space="preserve">ад</w:t>
            </w:r>
            <w:r>
              <w:rPr>
                <w:sz w:val="24"/>
                <w:szCs w:val="24"/>
              </w:rPr>
              <w:t xml:space="preserve">министрации Губкинского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pStyle w:val="63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i/>
                <w:color w:val="000000"/>
              </w:rPr>
            </w:r>
          </w:p>
          <w:p>
            <w:pPr>
              <w:pStyle w:val="636"/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 муниципального нормативного правового акта)</w:t>
            </w:r>
            <w:r/>
          </w:p>
          <w:p>
            <w:pPr>
              <w:pStyle w:val="636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0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муниципального нормативного правового акта (о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36"/>
              <w:numPr>
                <w:ilvl w:val="0"/>
                <w:numId w:val="4"/>
              </w:num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</w:t>
            </w:r>
            <w:r>
              <w:rPr>
                <w:sz w:val="24"/>
                <w:szCs w:val="24"/>
              </w:rPr>
              <w:t xml:space="preserve">изменением расположения обособленных подразделений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общества с ограниченной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Центральная районная аптека № 74</w:t>
            </w:r>
            <w:r>
              <w:rPr>
                <w:sz w:val="24"/>
                <w:szCs w:val="24"/>
              </w:rPr>
              <w:t xml:space="preserve">»;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4"/>
              </w:num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связи с необходимостью добавления видов экономической деятельности.</w:t>
            </w: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сутствуют, отразите короткое обоснование их наличия):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отсутствуют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</w:tbl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6"/>
    <w:next w:val="63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6"/>
    <w:next w:val="63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6"/>
    <w:next w:val="63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6"/>
    <w:next w:val="63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6"/>
    <w:next w:val="63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6"/>
    <w:next w:val="63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6"/>
    <w:next w:val="63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6"/>
    <w:next w:val="63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6"/>
    <w:next w:val="63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6"/>
    <w:next w:val="63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6"/>
    <w:next w:val="63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6"/>
    <w:next w:val="63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6"/>
    <w:next w:val="63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next w:val="636"/>
    <w:link w:val="636"/>
    <w:qFormat/>
    <w:rPr>
      <w:lang w:val="ru-RU" w:eastAsia="ru-RU" w:bidi="ar-SA"/>
    </w:rPr>
  </w:style>
  <w:style w:type="character" w:styleId="637">
    <w:name w:val="Основной шрифт абзаца"/>
    <w:next w:val="637"/>
    <w:link w:val="636"/>
    <w:semiHidden/>
  </w:style>
  <w:style w:type="table" w:styleId="638">
    <w:name w:val="Обычная таблица"/>
    <w:next w:val="638"/>
    <w:link w:val="636"/>
    <w:semiHidden/>
    <w:tblPr/>
  </w:style>
  <w:style w:type="numbering" w:styleId="639">
    <w:name w:val="Нет списка"/>
    <w:next w:val="639"/>
    <w:link w:val="636"/>
    <w:semiHidden/>
  </w:style>
  <w:style w:type="paragraph" w:styleId="640">
    <w:name w:val="Верхний колонтитул"/>
    <w:basedOn w:val="636"/>
    <w:next w:val="640"/>
    <w:link w:val="641"/>
    <w:pPr>
      <w:tabs>
        <w:tab w:val="center" w:pos="4677" w:leader="none"/>
        <w:tab w:val="right" w:pos="9355" w:leader="none"/>
      </w:tabs>
    </w:pPr>
  </w:style>
  <w:style w:type="character" w:styleId="641">
    <w:name w:val="Верхний колонтитул Знак"/>
    <w:next w:val="641"/>
    <w:link w:val="640"/>
    <w:rPr>
      <w:lang w:val="ru-RU" w:eastAsia="ru-RU" w:bidi="ar-SA"/>
    </w:rPr>
  </w:style>
  <w:style w:type="paragraph" w:styleId="642">
    <w:name w:val="Текст выноски"/>
    <w:basedOn w:val="636"/>
    <w:next w:val="642"/>
    <w:link w:val="643"/>
    <w:rPr>
      <w:rFonts w:ascii="Segoe UI" w:hAnsi="Segoe UI" w:cs="Segoe UI"/>
      <w:sz w:val="18"/>
      <w:szCs w:val="18"/>
    </w:rPr>
  </w:style>
  <w:style w:type="character" w:styleId="643">
    <w:name w:val="Текст выноски Знак"/>
    <w:next w:val="643"/>
    <w:link w:val="642"/>
    <w:rPr>
      <w:rFonts w:ascii="Segoe UI" w:hAnsi="Segoe UI" w:cs="Segoe UI"/>
      <w:sz w:val="18"/>
      <w:szCs w:val="18"/>
    </w:rPr>
  </w:style>
  <w:style w:type="character" w:styleId="793" w:default="1">
    <w:name w:val="Default Paragraph Font"/>
    <w:uiPriority w:val="1"/>
    <w:semiHidden/>
    <w:unhideWhenUsed/>
  </w:style>
  <w:style w:type="numbering" w:styleId="794" w:default="1">
    <w:name w:val="No List"/>
    <w:uiPriority w:val="99"/>
    <w:semiHidden/>
    <w:unhideWhenUsed/>
  </w:style>
  <w:style w:type="table" w:styleId="7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Пользователь</dc:creator>
  <cp:revision>10</cp:revision>
  <dcterms:created xsi:type="dcterms:W3CDTF">2022-06-03T09:47:00Z</dcterms:created>
  <dcterms:modified xsi:type="dcterms:W3CDTF">2025-06-25T12:49:27Z</dcterms:modified>
  <cp:version>983040</cp:version>
</cp:coreProperties>
</file>