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A916E9">
              <w:rPr>
                <w:sz w:val="24"/>
                <w:szCs w:val="24"/>
                <w:u w:val="single"/>
              </w:rPr>
              <w:t xml:space="preserve"> муниципального автономного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BF3B70">
              <w:rPr>
                <w:sz w:val="24"/>
                <w:szCs w:val="24"/>
                <w:u w:val="single"/>
              </w:rPr>
              <w:t>Центр развития ребенка – детский сад № 30 «Росинка</w:t>
            </w:r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F3B70">
              <w:rPr>
                <w:sz w:val="24"/>
                <w:szCs w:val="24"/>
              </w:rPr>
              <w:t>13.07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F3B70">
              <w:rPr>
                <w:sz w:val="24"/>
                <w:szCs w:val="24"/>
              </w:rPr>
              <w:t>26</w:t>
            </w:r>
            <w:r w:rsidR="0044799D">
              <w:rPr>
                <w:sz w:val="24"/>
                <w:szCs w:val="24"/>
              </w:rPr>
              <w:t>.07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6E9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B70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19</cp:revision>
  <dcterms:created xsi:type="dcterms:W3CDTF">2019-12-05T14:04:00Z</dcterms:created>
  <dcterms:modified xsi:type="dcterms:W3CDTF">2022-07-11T13:47:00Z</dcterms:modified>
</cp:coreProperties>
</file>