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E6" w:rsidRDefault="003A56E6">
      <w:pPr>
        <w:pStyle w:val="ConsPlusTitle"/>
        <w:jc w:val="center"/>
        <w:outlineLvl w:val="0"/>
      </w:pPr>
      <w:r>
        <w:t>АДМИ</w:t>
      </w:r>
      <w:bookmarkStart w:id="0" w:name="_GoBack"/>
      <w:bookmarkEnd w:id="0"/>
      <w:r>
        <w:t>НИСТРАЦИЯ ГУБКИНСКОГО ГОРОДСКОГО ОКРУГА</w:t>
      </w:r>
    </w:p>
    <w:p w:rsidR="003A56E6" w:rsidRDefault="003A56E6">
      <w:pPr>
        <w:pStyle w:val="ConsPlusTitle"/>
        <w:jc w:val="center"/>
      </w:pPr>
      <w:r>
        <w:t>БЕЛГОРОДСКОЙ ОБЛАСТИ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ПОСТАНОВЛЕНИЕ</w:t>
      </w:r>
    </w:p>
    <w:p w:rsidR="003A56E6" w:rsidRDefault="003A56E6">
      <w:pPr>
        <w:pStyle w:val="ConsPlusTitle"/>
        <w:jc w:val="center"/>
      </w:pPr>
      <w:r>
        <w:t>от 10 октября 2013 г. N 2458-па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ОБ УТВЕРЖДЕНИИ МУНИЦИПАЛЬНОЙ ПРОГРАММЫ "РАЗВИТИЕ</w:t>
      </w:r>
    </w:p>
    <w:p w:rsidR="003A56E6" w:rsidRDefault="003A56E6">
      <w:pPr>
        <w:pStyle w:val="ConsPlusTitle"/>
        <w:jc w:val="center"/>
      </w:pPr>
      <w:r>
        <w:t>ЭКОНОМИЧЕСКОГО 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4">
              <w:r>
                <w:rPr>
                  <w:color w:val="0000FF"/>
                </w:rPr>
                <w:t>N 904-па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5">
              <w:r>
                <w:rPr>
                  <w:color w:val="0000FF"/>
                </w:rPr>
                <w:t>N 1904-па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25.03.2015 </w:t>
            </w:r>
            <w:hyperlink r:id="rId6">
              <w:r>
                <w:rPr>
                  <w:color w:val="0000FF"/>
                </w:rPr>
                <w:t>N 619-па</w:t>
              </w:r>
            </w:hyperlink>
            <w:r>
              <w:rPr>
                <w:color w:val="392C69"/>
              </w:rPr>
              <w:t xml:space="preserve">, от 29.12.2015 </w:t>
            </w:r>
            <w:hyperlink r:id="rId7">
              <w:r>
                <w:rPr>
                  <w:color w:val="0000FF"/>
                </w:rPr>
                <w:t>N 2609-па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8">
              <w:r>
                <w:rPr>
                  <w:color w:val="0000FF"/>
                </w:rPr>
                <w:t>N 2789-па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9">
              <w:r>
                <w:rPr>
                  <w:color w:val="0000FF"/>
                </w:rPr>
                <w:t>N 2033-па</w:t>
              </w:r>
            </w:hyperlink>
            <w:r>
              <w:rPr>
                <w:color w:val="392C69"/>
              </w:rPr>
              <w:t xml:space="preserve">, от 25.04.2018 </w:t>
            </w:r>
            <w:hyperlink r:id="rId10">
              <w:r>
                <w:rPr>
                  <w:color w:val="0000FF"/>
                </w:rPr>
                <w:t>N 633-па</w:t>
              </w:r>
            </w:hyperlink>
            <w:r>
              <w:rPr>
                <w:color w:val="392C69"/>
              </w:rPr>
              <w:t xml:space="preserve">, от 24.08.2018 </w:t>
            </w:r>
            <w:hyperlink r:id="rId11">
              <w:r>
                <w:rPr>
                  <w:color w:val="0000FF"/>
                </w:rPr>
                <w:t>N 1362-па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2">
              <w:r>
                <w:rPr>
                  <w:color w:val="0000FF"/>
                </w:rPr>
                <w:t>N 2175-па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3">
              <w:r>
                <w:rPr>
                  <w:color w:val="0000FF"/>
                </w:rPr>
                <w:t>N 1612-па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4">
              <w:r>
                <w:rPr>
                  <w:color w:val="0000FF"/>
                </w:rPr>
                <w:t>N 2250-па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28.08.2020 </w:t>
            </w:r>
            <w:hyperlink r:id="rId15">
              <w:r>
                <w:rPr>
                  <w:color w:val="0000FF"/>
                </w:rPr>
                <w:t>N 1164-па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6">
              <w:r>
                <w:rPr>
                  <w:color w:val="0000FF"/>
                </w:rPr>
                <w:t>N 1945-па</w:t>
              </w:r>
            </w:hyperlink>
            <w:r>
              <w:rPr>
                <w:color w:val="392C69"/>
              </w:rPr>
              <w:t xml:space="preserve">, от 01.04.2021 </w:t>
            </w:r>
            <w:hyperlink r:id="rId17">
              <w:r>
                <w:rPr>
                  <w:color w:val="0000FF"/>
                </w:rPr>
                <w:t>N 448-па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14.10.2021 </w:t>
            </w:r>
            <w:hyperlink r:id="rId18">
              <w:r>
                <w:rPr>
                  <w:color w:val="0000FF"/>
                </w:rPr>
                <w:t>N 1636-па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19">
              <w:r>
                <w:rPr>
                  <w:color w:val="0000FF"/>
                </w:rPr>
                <w:t>N 2223-па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2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</w:t>
      </w:r>
      <w:hyperlink r:id="rId23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от 6 июня 2013 года N 1335-па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 постановляю:</w:t>
      </w:r>
    </w:p>
    <w:p w:rsidR="003A56E6" w:rsidRDefault="003A56E6">
      <w:pPr>
        <w:pStyle w:val="ConsPlusNormal"/>
        <w:jc w:val="both"/>
      </w:pPr>
      <w:r>
        <w:t xml:space="preserve">(преамбула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51">
        <w:r>
          <w:rPr>
            <w:color w:val="0000FF"/>
          </w:rPr>
          <w:t>программу</w:t>
        </w:r>
      </w:hyperlink>
      <w:r>
        <w:t xml:space="preserve">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Программа).</w:t>
      </w:r>
    </w:p>
    <w:p w:rsidR="003A56E6" w:rsidRDefault="003A56E6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27.12.2018 </w:t>
      </w:r>
      <w:hyperlink r:id="rId25">
        <w:r>
          <w:rPr>
            <w:color w:val="0000FF"/>
          </w:rPr>
          <w:t>N 2175-па</w:t>
        </w:r>
      </w:hyperlink>
      <w:r>
        <w:t xml:space="preserve">, от 26.12.2020 </w:t>
      </w:r>
      <w:hyperlink r:id="rId26">
        <w:r>
          <w:rPr>
            <w:color w:val="0000FF"/>
          </w:rPr>
          <w:t>N 1945-па</w:t>
        </w:r>
      </w:hyperlink>
      <w:r>
        <w:t>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2. Управлению финансов и бюджетной политики администрации (Нечепаева О.М.) предусмотреть в бюджете Губкинского городского округа Белгородской области денежные средства на финансирование мероприятий Программы.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4. Считать утратившими силу с 1 января 2014 года постановления администрации Губкинского городского округа: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28 марта 2013 года </w:t>
      </w:r>
      <w:hyperlink r:id="rId28">
        <w:r>
          <w:rPr>
            <w:color w:val="0000FF"/>
          </w:rPr>
          <w:t>N 670-па</w:t>
        </w:r>
      </w:hyperlink>
      <w:r>
        <w:t xml:space="preserve"> "Об утверждении долгосрочной целевой программы "Развитие общественного питания на территории Губкинского городского округа на 2013 - 2017 годы";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6 декабря 2012 года </w:t>
      </w:r>
      <w:hyperlink r:id="rId29">
        <w:r>
          <w:rPr>
            <w:color w:val="0000FF"/>
          </w:rPr>
          <w:t>N 2390-па</w:t>
        </w:r>
      </w:hyperlink>
      <w:r>
        <w:t xml:space="preserve">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5. Контроль за исполнением постановления возложить на заместителя главы администрации Сотник Л.А.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Глава администрации</w:t>
      </w:r>
    </w:p>
    <w:p w:rsidR="003A56E6" w:rsidRDefault="003A56E6">
      <w:pPr>
        <w:pStyle w:val="ConsPlusNormal"/>
        <w:jc w:val="right"/>
      </w:pPr>
      <w:r>
        <w:lastRenderedPageBreak/>
        <w:t>А.КРЕТОВ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0"/>
      </w:pPr>
      <w:r>
        <w:t>Утверждена</w:t>
      </w:r>
    </w:p>
    <w:p w:rsidR="003A56E6" w:rsidRDefault="003A56E6">
      <w:pPr>
        <w:pStyle w:val="ConsPlusNormal"/>
        <w:jc w:val="right"/>
      </w:pPr>
      <w:r>
        <w:t>постановлением</w:t>
      </w:r>
    </w:p>
    <w:p w:rsidR="003A56E6" w:rsidRDefault="003A56E6">
      <w:pPr>
        <w:pStyle w:val="ConsPlusNormal"/>
        <w:jc w:val="right"/>
      </w:pPr>
      <w:r>
        <w:t>администрации Губкинского</w:t>
      </w:r>
    </w:p>
    <w:p w:rsidR="003A56E6" w:rsidRDefault="003A56E6">
      <w:pPr>
        <w:pStyle w:val="ConsPlusNormal"/>
        <w:jc w:val="right"/>
      </w:pPr>
      <w:r>
        <w:t>городского округа</w:t>
      </w:r>
    </w:p>
    <w:p w:rsidR="003A56E6" w:rsidRDefault="003A56E6">
      <w:pPr>
        <w:pStyle w:val="ConsPlusNormal"/>
        <w:jc w:val="right"/>
      </w:pPr>
      <w:r>
        <w:t>от 10 октября 2013 г. N 2458-па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" w:name="P51"/>
      <w:bookmarkEnd w:id="1"/>
      <w:r>
        <w:t>МУНИЦИПАЛЬНАЯ ПРОГРАММА</w:t>
      </w:r>
    </w:p>
    <w:p w:rsidR="003A56E6" w:rsidRDefault="003A56E6">
      <w:pPr>
        <w:pStyle w:val="ConsPlusTitle"/>
        <w:jc w:val="center"/>
      </w:pPr>
      <w:r>
        <w:t>ГУБКИНСКОГО ГОРОДСКОГО ОКРУГА "РАЗВИТИЕ ЭКОНОМИЧЕСКОГО</w:t>
      </w:r>
    </w:p>
    <w:p w:rsidR="003A56E6" w:rsidRDefault="003A56E6">
      <w:pPr>
        <w:pStyle w:val="ConsPlusTitle"/>
        <w:jc w:val="center"/>
      </w:pPr>
      <w:r>
        <w:t>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Паспорт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 (далее - Программа)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политики), 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1. </w:t>
            </w:r>
            <w:hyperlink w:anchor="P430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общественного питания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2. </w:t>
            </w:r>
            <w:hyperlink w:anchor="P722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торговли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3. </w:t>
            </w:r>
            <w:hyperlink w:anchor="P1027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 поддержка малого и среднего предпринимательства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Задача 1.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Задача 2. Максимально полное удовлетворение потребностей </w:t>
            </w:r>
            <w:r>
              <w:lastRenderedPageBreak/>
              <w:t>населения городского округа в товарах за 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2014 - 2025 годы - 86402,412 тыс. рублей, в том числе за счет средств федерального бюджета </w:t>
            </w:r>
            <w:hyperlink w:anchor="P158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- 4217,112 тыс. руб., средств иных источников - 14443,6 тыс. руб.,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- 69,512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- 161,5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- 248,0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- 522,2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- 1699,9 тыс.,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- 745,0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- 116,0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На реализацию мероприятий Программы, кроме того, предусмотрено в 2014 - 2025 годах предоставление муниципальной гарантии Губкинского городского округа Белгородской области в объеме 3 млн. рублей. </w:t>
            </w:r>
            <w:hyperlink w:anchor="P156">
              <w:r>
                <w:rPr>
                  <w:color w:val="0000FF"/>
                </w:rPr>
                <w:t>&lt;*&gt;</w:t>
              </w:r>
            </w:hyperlink>
            <w:r>
              <w:t xml:space="preserve"> Объемы финансирования мероприятий Программы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Количество посадочных мест в предприятиях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2. Обеспеченность торговыми площадями на 1 тысячу жителей.</w:t>
            </w:r>
          </w:p>
          <w:p w:rsidR="003A56E6" w:rsidRDefault="003A56E6">
            <w:pPr>
              <w:pStyle w:val="ConsPlusNormal"/>
              <w:jc w:val="both"/>
            </w:pPr>
            <w:r>
              <w:t>3. Доля занятых в малом и среднем бизнесе, включая ИП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Программы </w:t>
            </w:r>
            <w:hyperlink w:anchor="P157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К 2025 году планируется достижение следующих целевых показателей:</w:t>
            </w:r>
          </w:p>
          <w:p w:rsidR="003A56E6" w:rsidRDefault="003A56E6">
            <w:pPr>
              <w:pStyle w:val="ConsPlusNormal"/>
              <w:jc w:val="both"/>
            </w:pPr>
            <w:r>
              <w:t>- увеличение количества посадочных мест в предприятиях общественного питания до 9600 ед.;</w:t>
            </w:r>
          </w:p>
          <w:p w:rsidR="003A56E6" w:rsidRDefault="003A56E6">
            <w:pPr>
              <w:pStyle w:val="ConsPlusNormal"/>
              <w:jc w:val="both"/>
            </w:pPr>
            <w:r>
              <w:t>- рост обеспеченности торговыми площадями на 1 тысячу жителей до 788,6 кв. м;</w:t>
            </w:r>
          </w:p>
          <w:p w:rsidR="003A56E6" w:rsidRDefault="003A56E6">
            <w:pPr>
              <w:pStyle w:val="ConsPlusNormal"/>
              <w:jc w:val="both"/>
            </w:pPr>
            <w:r>
              <w:t>- увеличение доли занятых в малом и среднем бизнесе, включая ИП, в общей численности до 31,1%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2" w:name="P156"/>
      <w:bookmarkEnd w:id="2"/>
      <w:r>
        <w:t>&lt;*&gt; решением Совета депутатов Губкинского городского округа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годом.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3" w:name="P157"/>
      <w:bookmarkEnd w:id="3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4" w:name="P158"/>
      <w:bookmarkEnd w:id="4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1. Общая характеристика сферы реализации Программы,</w:t>
      </w:r>
    </w:p>
    <w:p w:rsidR="003A56E6" w:rsidRDefault="003A56E6">
      <w:pPr>
        <w:pStyle w:val="ConsPlusTitle"/>
        <w:jc w:val="center"/>
      </w:pPr>
      <w:r>
        <w:t>в том числе формулировки основных проблем</w:t>
      </w:r>
    </w:p>
    <w:p w:rsidR="003A56E6" w:rsidRDefault="003A56E6">
      <w:pPr>
        <w:pStyle w:val="ConsPlusTitle"/>
        <w:jc w:val="center"/>
      </w:pPr>
      <w:r>
        <w:t>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По данным департамента экономического развития Белгородской области, объем валового муниципального продукта Губкинского городского округа Белгородской области (далее - ВМП городского округа) в 2013 году в основных текущих ценах составил 73020,12 млн. рублей, удельный вес в валовом региональном продукте Белгородской области (далее - ВРП Белгородской области) - 12,74% (третье место среди муниципальных районов Белгородской области). Основной вклад в ВМП городского округа в 2013 году внесли виды деятельности по добыче полезных ископаемых, обрабатывающие производства, доля которых составила 77,07%. Далее следуют такие виды экономической деятельности, как сельское хозяйство, оптовая и розничная торговля, строительство. Совокупная доля перечисленных видов экономической деятельности в общем объеме ВМП городского округа за 2013 год составила 89,72%.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Оборот розничной торговли в городском округе, по данным за 2013 год, составил 14,5 млрд. рублей, что в сопоставимых ценах на 3,9% выше показателей прошлого года. В физическом объеме к уровню 2008 года значение показателя выросло в 2,8 раза, опередив среднероссийские темпы роста. На долю городского округа приходится 6,5% общего объема оборота розничной торговли области в 2013 году. В расчете на душу населения оборот розничной торговли составил 120 тыс. рублей, что ниже областного значения.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</w:t>
      </w:r>
      <w:r>
        <w:lastRenderedPageBreak/>
        <w:t>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году 262,5 млн.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 Обеспеченность торговыми площадями в расчете на 1000 жителей составила 603 кв. метра.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городского округа в эксплуатацию введены 42 магазина. 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2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Сохраняя устойчивые темпы роста экономики на протяжении последних 3 лет, городской округ является одним из лидеров экономического роста. Однако в 2009 году в результате мирового финансово-экономического кризиса ВМП городского округа снизился (в действующих ценах) на 34,6% относительно уровня 2008 года. В сравнении с динамикой ВРП Белгородской области и крупных промышленных муниципальных образований области экономика Губкинского городского округа Белгородской области испытала одно из самых существенных сокращений.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общим макроэкономическим рискам развития экономического потенциала Губкинского городского округа Белгородской области можно отнести: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а) рост инфраструктурных ограничений. Прежде всего, это касается электроэнергетической инфраструктуры: имеет место дефицит пропускной способности основной сети в электроснабжении </w:t>
      </w:r>
      <w:r>
        <w:lastRenderedPageBreak/>
        <w:t>промышленного узла Южные Коробки и других территориальных образований; имеется значительное количество дефицитных центров питания потребителей по пропускной способности распределительной сети и мощности подстанций. Другим инфраструктурным ограничением в Губкинском городском округе Белгородской области является дефицит природного газа, который негативно сказывается на конкурентоспособности предприятий электроэнергетики и всего промышленного комплекса, а также может в будущем поставить под сомнение реализацию крупных индустриальных проектов. Существуют ограничения для социально-экономического развития в состоянии транспортной инфраструктуры;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интенсификация конкуренции за рынки сбыта продукции и за ресурсы развития. Во-первых, конкуренция на рынках специализации городского округа (металлургия, легкая промышленность, АПК и другие отрасли) будет только усиливаться. Катализатором, стимулирующим еще большее усиление позиций импорта по отдельным товарным группам, может стать вступление России во Всемирную торговую организацию. Во-вторых, обостряются проблемы конкуренции за ограниченные ресурсы развития на уровне субъектов Российской Федерации, когда регионы стремятся создать привлекательные, уникальные условия для привлечения инвесторов на свои территории. В результате соперничество с соседними регионами за бюджетные и частные инвестиции будет расти;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ухудшение конъюнктуры на мировых рынках специализации. Данное явление может привести к снижению спроса на продукцию производителей. С другой стороны, нестабильность мировых резервных валют, имеющая место в последние годы и прогнозируемая в ближайшей перспективе, будет негативно влиять на конкурентоспособность отечественных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Губкинского городского округа Белгородской области, можно выделить следующие проблемы: слабо развит сегмент по оказанию услуг общественного питания в отдаленных и малочисленных населенных пунктах;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сфере торговли на территории Губкинского городского округа Белгородской области сложились следующие проблемы: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малого и среднего предпринимательства Губкинского городского округа Белгородской области,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Содержание и мероприятия Программы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Программы соответствуют второму стратегическому направлению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Программой, позволит обеспечить достижение цели и решение поставленных задач за счет концентрации и координации финансовых, имущественных и организационных ресурсов, увязки сроков реализации мероприятий и объемов их финансирования с ожидаемыми результатами, а также будет являться важным инструментом увеличения экономического потенциала Губкинского городского округа Белгородской области.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3A56E6" w:rsidRDefault="003A56E6">
      <w:pPr>
        <w:pStyle w:val="ConsPlusTitle"/>
        <w:jc w:val="center"/>
      </w:pPr>
      <w:r>
        <w:t>Программы, цели, задачи и показатели достижения целей</w:t>
      </w:r>
    </w:p>
    <w:p w:rsidR="003A56E6" w:rsidRDefault="003A56E6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3A56E6" w:rsidRDefault="003A56E6">
      <w:pPr>
        <w:pStyle w:val="ConsPlusTitle"/>
        <w:jc w:val="center"/>
      </w:pPr>
      <w:r>
        <w:t>Программы, сроков и этапов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Приоритеты социально-экономического развития Губкинского городского округа Белгородской области отражены во втором стратегическом направлении "Развитие экономического потенциала Губкинского городского округа" Стратегии социально-экономического развития Губкинского </w:t>
      </w:r>
      <w:r>
        <w:lastRenderedPageBreak/>
        <w:t>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стратегическим задачам развития экономического потенциала Губкинского городского округа Белгородской области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институциональной среды инновационного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благоприятного инвестиционного климата для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сельского хозяйства и промышленности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информационное обеспечение инновационного развития экономики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Исходя из обозначенных стратегических задач и приоритетов целью Программы является 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достижения поставленной цели потребуется решение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развития. В результате реализации Программы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количество посадочных мест в предприятиях общественного питания,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- 9521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- 9700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- 9850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- 9900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- 9950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- 9360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- 9450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- 9470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- 9475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- 9500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- 9550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- 9600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обеспеченность торговыми площадями на 1 тысячу жителей,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- 602,0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- 625,0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2016 год - 630,0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- 641,7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- 658,3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- 680,0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- 691,6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- 747,9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- 758,4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- 772,5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- 786,5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- 788,6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доля занятых в малом и среднем бизнесе, включая ИП,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Программой, будет способствовать увеличению экономического потенциала Губкинского городского округа Белгородской области, формированию благоприятного предпринимательского климата и повышению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Программа реализуется в 2014 - 2025 годах, I этап: 2014 - 2020 годы, II этап: 2021 - 2025 годы. Показатели конечного результата реализации Программы по годам реализации, показатели конечного и непосредственного результатов подпрограмм представлены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Мероприятия Программы и подпрограмм,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3A56E6" w:rsidRDefault="003A56E6">
      <w:pPr>
        <w:pStyle w:val="ConsPlusTitle"/>
        <w:jc w:val="center"/>
      </w:pPr>
      <w:r>
        <w:t>самоуправления Губкинского городского округа Белгородской</w:t>
      </w:r>
    </w:p>
    <w:p w:rsidR="003A56E6" w:rsidRDefault="003A56E6">
      <w:pPr>
        <w:pStyle w:val="ConsPlusTitle"/>
        <w:jc w:val="center"/>
      </w:pPr>
      <w:r>
        <w:t>области, принятие или изменение которых необходимо</w:t>
      </w:r>
    </w:p>
    <w:p w:rsidR="003A56E6" w:rsidRDefault="003A56E6">
      <w:pPr>
        <w:pStyle w:val="ConsPlusTitle"/>
        <w:jc w:val="center"/>
      </w:pPr>
      <w:r>
        <w:t>для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Перечень муниципальных правовых актов органов местного самоуправления Губкинского городского округа Белгородской области, принятие или изменение которых необходимо для </w:t>
      </w:r>
      <w:r>
        <w:lastRenderedPageBreak/>
        <w:t xml:space="preserve">реализации Программы, представлен в </w:t>
      </w:r>
      <w:hyperlink w:anchor="P2330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Система подпрограмм Программы сформирована таким образом, чтобы достигнуть цель и обеспечить решение задач Программы, и состоит из 3 подпрограмм: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1. </w:t>
      </w:r>
      <w:hyperlink w:anchor="P722">
        <w:r>
          <w:rPr>
            <w:color w:val="0000FF"/>
          </w:rPr>
          <w:t>Подпрограмма</w:t>
        </w:r>
      </w:hyperlink>
      <w:r>
        <w:t xml:space="preserve"> "Развитие общественного питания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стабилизацию процессов в сфере общественного питания для обслуживания населения, возрождение и развитие кулинарной индустрии, организацию общедоступной сети с национальным, традиционным ассортиментом российской и иностранных кухонь, обеспечение рабочими местами специалистов - выпускников учебных заведений общественного питания, повышение квалификации работников основных профессий отрасли, организацию и проведение профессиональных городских конкурсов с целью повышения профессионального мастерства.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 интенсивное развитие сферы общественного питания, повышение качества и безопасности услуг, увеличение оборота общественного питания до 653,7 млн. рублей к 2025 году; увеличение оборота общественного питания на душу населения до 5600 рублей к 2025 году; увеличение показателя обеспеченности населения посадочными местами в предприятиях общественного питания до 83 единиц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2. </w:t>
      </w:r>
      <w:hyperlink w:anchor="P430">
        <w:r>
          <w:rPr>
            <w:color w:val="0000FF"/>
          </w:rPr>
          <w:t>Подпрограмма</w:t>
        </w:r>
      </w:hyperlink>
      <w:r>
        <w:t xml:space="preserve"> "Развитие торговли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экономических условий для повышения эффективности деятельности хозяйствующих субъектов потребительского рынка Губкинского городского округа Белгородской области всех форм собственности, более полного удовлетворения потребностей всех слоев населения в доступных и качественных товарах в цивилизованных формах его организации, повышения культуры обслуживания.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стимулирование деловой активности хозяйствующих субъектов, осуществляющих торговую </w:t>
      </w:r>
      <w:r>
        <w:lastRenderedPageBreak/>
        <w:t>деятельность, и организация взаимодействия между хозяйствующими субъектами, осуществляющими торговую деятельность и хозяйствующими субъектами, осуществляющими производство (поставки) товаров на территории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позволит обеспечить увеличение розничного товарооборота до 32,9 млрд. рублей к 2025 году, увеличение розничного товарооборота на душу населения до 282,7 тыс. рублей к 2025 году, увеличение показателя обеспеченности населения торговыми площадями в предприятиях торговли до 788,6 кв. м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 </w:t>
      </w:r>
      <w:hyperlink w:anchor="P1027">
        <w:r>
          <w:rPr>
            <w:color w:val="0000FF"/>
          </w:rPr>
          <w:t>Подпрограмма</w:t>
        </w:r>
      </w:hyperlink>
      <w:r>
        <w:t xml:space="preserve"> "Развитие и поддержка малого и среднего предпринимательства в Губкинском городском округе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содействие участию в ремесленной и выставочно-ярмарочной деятельности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сельскохозяйственной деятельности малого и среднего предпринимательства в форме возмещения части процентной ставки по кредитам КФХ и ЛПХ;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содействия субъектам малого и среднего предпринимательства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обеспечит: уровень годового оборота малых и средних предприятий в действующих ценах 27,3 млрд. рублей в 2025 году; достижение уровня доли занятых в малом и среднем бизнесе, включая ИП, в общей численности занятых к 2025 году - 31,1%.</w:t>
      </w:r>
    </w:p>
    <w:p w:rsidR="003A56E6" w:rsidRDefault="00C12B5E">
      <w:pPr>
        <w:pStyle w:val="ConsPlusNormal"/>
        <w:spacing w:before="200"/>
        <w:ind w:firstLine="540"/>
        <w:jc w:val="both"/>
      </w:pPr>
      <w:hyperlink w:anchor="P1559">
        <w:r w:rsidR="003A56E6">
          <w:rPr>
            <w:color w:val="0000FF"/>
          </w:rPr>
          <w:t>Система</w:t>
        </w:r>
      </w:hyperlink>
      <w:r w:rsidR="003A56E6">
        <w:t xml:space="preserve"> основных мероприятий и показателей подпрограмм представлена в приложении N 1 к Программе. Сроки реализации подпрограмм совпадают со сроками реализации Программы в целом: 2014 - 2025 годы, I этап: 2014 - 2020 годы, II этап: 2021 - 2025 годы.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1"/>
      </w:pPr>
      <w:r>
        <w:t>5. Ресурсное обеспечение Программы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Программы на 2014 - 2025 годы, I этап: 2014 - 2020 годы, II этап: 2021 - 2025 годы представлены в таблицах 1 и 2.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2"/>
      </w:pPr>
      <w:r>
        <w:t>Объемы финансирования Программы по годам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144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204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 xml:space="preserve">Источник </w:t>
            </w:r>
            <w:r>
              <w:lastRenderedPageBreak/>
              <w:t>финансирования</w:t>
            </w:r>
          </w:p>
        </w:tc>
        <w:tc>
          <w:tcPr>
            <w:tcW w:w="11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 xml:space="preserve">Всего за </w:t>
            </w:r>
            <w:r>
              <w:lastRenderedPageBreak/>
              <w:t>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В том числе по годам реализации:</w:t>
            </w:r>
          </w:p>
        </w:tc>
      </w:tr>
      <w:tr w:rsidR="003A56E6">
        <w:tc>
          <w:tcPr>
            <w:tcW w:w="204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85782,412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3597,112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361"/>
        <w:gridCol w:w="737"/>
        <w:gridCol w:w="680"/>
        <w:gridCol w:w="680"/>
        <w:gridCol w:w="737"/>
        <w:gridCol w:w="737"/>
      </w:tblGrid>
      <w:tr w:rsidR="003A56E6">
        <w:tc>
          <w:tcPr>
            <w:tcW w:w="41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36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571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41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36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Программы, подпрограмм Программы за счет средств бюджета Губкинского городского округа Белгородской области по годам представлены соответственно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6. Анализ рисков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и описание мер управления рисками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1. Макроэкономические риски связаны с вероятностью кризисных явлений в российской экономике, снижения темпов инвестиционной активности, высокой инфляцией и колебаниями мировых цен на железорудное сырье и металлопродукцию, которые могут привести к снижению объемов финансирования программных мероприятий из средств бюджета городского округа. Возникновение данных рисков может привести к недофинансированию запланированных </w:t>
      </w:r>
      <w:r>
        <w:lastRenderedPageBreak/>
        <w:t>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Снижение данных рисков предусматривается в рамках мероприятий подпрограмм, направленных на формирование благоприятного предпринимательского климата и экономическое стимулирование малого и среднего бизнеса для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 и невыполнению результатов муниципальной программы. Способами ограничения финансовых рисков выступают следующие меры: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ежегодное уточнение объемов финансовых средств на реализацию мероприятий Программы, в зависимости от достигнутых результатов;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определение приоритетов для первоочередного финансирования;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применение методик оценки эффективности бюджетных расходов.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Правовые риски связаны с изменениями законодательства, длительностью формирования правовой базы, необходимой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минимизации данных рисков в рамках реализации Программы планируется на этапе разработки проектов муниципальных правовых актов привлекать к их обсуждению основные заинтересованные стороны, а также вести мониторинг изменений в федеральном и региональном законодательстве.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4.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выявление потенциальных рисков путем мониторинга основных социально-экономических и финансовых показателей;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5.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недостижение плановых значений показателей. Основные условия минимизации административных рисков: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эффективной системы управления реализацией Программы и ее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регулярная публикация в СМИ отчетов о ходе реализации Программы и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системы мониторинга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своевременная корректировка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Управление рисками будет осуществляться в соответствии с федеральным, региональным и местным законодательством.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5" w:name="P430"/>
      <w:bookmarkEnd w:id="5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общественного питания на территории Губкинского</w:t>
      </w:r>
    </w:p>
    <w:p w:rsidR="003A56E6" w:rsidRDefault="003A56E6">
      <w:pPr>
        <w:pStyle w:val="ConsPlusTitle"/>
        <w:jc w:val="center"/>
      </w:pPr>
      <w:r>
        <w:t>городского 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общественного питания на территории Губкинского городского округа Белгородской области" (далее - подпрограмма 1)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обслуживания населения Губкинского городского округа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сферы общественного питания в сельской местности, в том числе в отдаленных 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создание условий для развития общедоступной сети и предприятий общественного питания на туристических маршрутах;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предоставления услуг общественного питания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1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1 на 2014 - 2025 годы составляет 356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1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1.1. Объем товарооборота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1.2. Оборот общественного питания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>1.3. Количество посадочных мест в предприятиях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1.4. Обеспеченность населения посадочными местами в предприятиях общественного питания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оборота общественного питания до 653,7 млн.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оборота общественного питания на душу населения до 5,6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3. Количество посадочных мест в предприятиях общественного питания не менее 9600 ед.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Обеспечение населения посадочными местами в предприятиях общественного питания до 83 единицы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2010 - году 262,5 млн. рублей. 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Структура предприятий общественного питания в разрезе классификации типов предприятий общественного питания по состоянию на 1 января 2014 года представлена следующим образом: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рестораны - 7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бары - 6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кафе - 26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пиццерии - 2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(закрытая сеть) - 74 ед.; в том числе при промышленных предприятиях - 37 ед., школьные столовые - 37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(общедоступная сеть) - 4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закусочные - 28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буфеты - 13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кулинарии - 5 ед.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большое распространение получило открытие отделов по продаже полуфабрикатов и готовой продукции в предприятиях торговли (Гипермаркет "Линия"; ТЦ "Европа"; мясные лавки и т.д.).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городского округа,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слабо развит сегмент по оказанию услуг общественного питания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Программное решение указанных проблем позволит обеспечить качественно новый, более социально ориентированный, облик потребительского рынка товаров и услуг городского округа, будет способствовать поддержанию высоких темпов развития отрасли, расширению предложения товаров и услуг,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Программа кадрового обеспечения предприятий общественного питания предполагает </w:t>
      </w:r>
      <w:r>
        <w:lastRenderedPageBreak/>
        <w:t>систему подготовки, переподготовки и повышения квалификации кадров по следующим направлениям: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управленческие кадры предприятий и организаций различных форм собственности, функционирующих на потребительском рынке (улучшение профессиональной подготовки руководителей и специалистов коммерческих организаций является одним из условий обеспечения социально-экономической стабильности и развития отрасли);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кадры массовых профессий (наличие профессиональных знаний у работников, непосредственно занятых обслуживанием в сфере общественного питания, обеспечит высокое качество услуг, предоставляемых потребителям).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предпочтение отдается грамотным и инициативным специалистам, имеющим среднее профессиональное образование. В Губкине подготовку кадров для предприятий потребительского рынка осуществляет ОГАПОУ "Губкинский горно-политехнический колледж", где обучаются студенты по профессиям: повар, кондитер, техник-технолог общественного питания, а также проводится повышение квалификации по специальностям: бармен, официант, буфетчик. Кроме того, регулярно проводится переподготовка специалистов среднего звена АНО ДПО "Старооскольский учебный центр повышения квалификации".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целях повышения уровня профессионализма, а также престижности рабочих специальностей на территории Губкинского городского округа Белгородской области необходимо продолжить проведение конкурсов на лучшее предприятие общественного питания, лучший по профессии, мастер своего дела и мастер-классы.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1 является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 Достижение главной цели связано с решением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Эта сфера в городском округе является составной частью экономики и призвана обеспечивать условия для полного и своевременного удовлетворения спроса населения на услуги питания, качество и безопасность их предоставления, доступность услуг на всей территории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недостаточный уровень развития инфраструктуры (недостаток общедоступных объектов питания, высокая стоимость аренды объектов недвижимости и земли, высокая стоимость проведения работ по обеспечению инженерными коммуникациями, недостаток предприятий общественного питания в отдаленных и малочисленных населенных пунктах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недостаточная привлекательность для бизнеса развития общественного питания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1.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1 строится в соответствии со следующими принципами: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сферу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практики для создания условий развития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два раздела, каждый из которых представляет собой самостоятельный блок мероприятий, направленных на реализацию конкретного направления подпрограммы 1: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общественного питания,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общественного питания с целью повышения уровня профессионального мастерства).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1, обеспечит интенсивное развитие сферы общественного питания, повышение качества и безопасности услуг.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1 выражается в повышении качества жизни населения, увеличении количества предприятий общественного питания за счет привлечения средств фонда поддержки малого и среднего бизнеса, обеспеченности населения посадочными местами, совершенствовании системы подготовки и переподготовки кадров для сферы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1, позволит обеспечить качественно новый, цивилизованный облик сферы общественного питания, будет способствовать поддержанию высоких темпов его развития, созданию новых рабочих мест и инвестиционной привлекательности этого сектора. Целевые показатели могут быть скорректированы при изменении внешних факторов социально-экономического развития. Достижение прогнозируемых значений целевых показателей и показателей социально-экономической эффективности реализации подпрограммы 1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1204"/>
        <w:gridCol w:w="737"/>
        <w:gridCol w:w="737"/>
        <w:gridCol w:w="737"/>
        <w:gridCol w:w="737"/>
        <w:gridCol w:w="737"/>
      </w:tblGrid>
      <w:tr w:rsidR="003A56E6">
        <w:tc>
          <w:tcPr>
            <w:tcW w:w="51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51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Общий объем финансирования подпрограммы 1 за 2014 - 2025 годы составит 356 тысяч рублей. Объемы и источники финансирования по годам реализации представлены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lastRenderedPageBreak/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984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83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98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1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83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8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2268"/>
        <w:gridCol w:w="604"/>
        <w:gridCol w:w="604"/>
        <w:gridCol w:w="604"/>
        <w:gridCol w:w="604"/>
        <w:gridCol w:w="604"/>
      </w:tblGrid>
      <w:tr w:rsidR="003A56E6">
        <w:tc>
          <w:tcPr>
            <w:tcW w:w="374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6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весь период реализации подпрограммы 1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74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6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68" w:type="dxa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226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6" w:name="P722"/>
      <w:bookmarkEnd w:id="6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торговли на территории Губкинского городского</w:t>
      </w:r>
    </w:p>
    <w:p w:rsidR="003A56E6" w:rsidRDefault="003A56E6">
      <w:pPr>
        <w:pStyle w:val="ConsPlusTitle"/>
        <w:jc w:val="center"/>
      </w:pPr>
      <w:r>
        <w:t>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"Развитие торговли на территории Губкинского городского округа Белгородской области" (далее - подпрограмма 2)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Обеспечение сбалансированного развития и размещения инфраструктуры оптовой и розничной торговли;</w:t>
            </w:r>
          </w:p>
          <w:p w:rsidR="003A56E6" w:rsidRDefault="003A56E6">
            <w:pPr>
              <w:pStyle w:val="ConsPlusNormal"/>
              <w:jc w:val="both"/>
            </w:pPr>
            <w:r>
              <w:t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продвижение на потребительский рынок городского округа товаров </w:t>
            </w:r>
            <w:r>
              <w:lastRenderedPageBreak/>
              <w:t>отечественного производства, в том числе областных производителей;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и субъектами, осуществляющими производство (поставки) товаров на территории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торговли в сельской местности, в том числе в отдаленных или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торгового сервиса для населения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торговой деятельности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2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2 на 2014 - 2025 годы составляет 346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- 20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2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2.1. Объем розничного товарооборота.</w:t>
            </w:r>
          </w:p>
          <w:p w:rsidR="003A56E6" w:rsidRDefault="003A56E6">
            <w:pPr>
              <w:pStyle w:val="ConsPlusNormal"/>
              <w:jc w:val="both"/>
            </w:pPr>
            <w:r>
              <w:t>2.2. Объем розничного товарооборота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>2.3. Торговая площадь.</w:t>
            </w:r>
          </w:p>
          <w:p w:rsidR="003A56E6" w:rsidRDefault="003A56E6">
            <w:pPr>
              <w:pStyle w:val="ConsPlusNormal"/>
              <w:jc w:val="both"/>
            </w:pPr>
            <w:r>
              <w:t>2.4. Обеспеченность торговыми площадями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розничного товарооборота до 32,9 млрд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розничного товарооборота на душу населения до 282,7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3. Торговая площадь в Губкинском городском округе Белгородской области достигнет значения 91,8 тыс. кв. м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Увеличение показателя обеспеченности населения торговыми площадями в предприятиях торговли до 788,6 кв. м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Обеспеченность торговыми площадями в расчете на 1000 жителей составила 603 кв. метров.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Белгородской области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розничного товарооборота в 2013 году составил 14,5 млрд. рублей, что в сопоставимых ценах на 3,9% выше показателя 2012 года. Оборот на душу населения составил 120 тыс.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розничная торговля претерпевает кардинальные изменения, которые связаны, прежде всего, с масштабным развитием розничных сетей, на долю которых в городском округе приходится около 20% торговых площадей.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Губкинского городского округа Белгородской области в эксплуатацию введены 42 магазина.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Общими принципами развития розничной торговой сети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крупных универсальных розничных предприятий, торговых центров и торговых комплексов;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функционирование системы "магазинов шаговой доступности", торгующих широким ассортиментом продовольственных и непродовольственных товаров;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 торговых комплексов в жилых массивах;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зон торгового обслуживания вдоль автомагистралей и туристических маршрутов.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подпрограммой 2, обеспечит проведение целенаправленной государственной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 по сравнению с традиционными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росте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торговли,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Программное решение указанных проблем позволит обеспечить качественно новый, более социально ориентированный облик потребительского рынка товаров округа, будет способствовать поддержанию высоких темпов развития отрасли, расширению предложения товаров,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Уровень развития торговли во многом определяется обеспеченностью квалифицированными кадрами.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 приходом на потребительский рынок округа крупных компаний, работающих по сетевому принципу, и открытием новых современных гипермаркетов, супермаркетов, универсальных магазинов, внедрением современных технологий с применением прогрессивных форм обслуживания, требуется подготовка специалистов соответствующего уровня. Профессионализм, высокая культура - залог успеха любого предприятия.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Повышение уровня конкурентоспособности предприятий в решающей степени определяется качеством имеющегося персонала: его квалификацией, потенциалом, степенью сплоченности и мотивацией к высокопроизводительному труду.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Признавая малый бизнес как часть общей экономики, следует признать, что сфера потребительского рынка может эффективно развиваться лишь при наличии подготовленных кадров. Объективная потребность в кадрах нового профессионального уровня стала очередной задачей для всех типов и уровней образовательных учреждений. На потребительском рынке труда удовлетворить потребность работодателя может работник, соответствующий следующим критериям: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хорошего профессионального уровня и способности работать по обозначенной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прочных знаний, умений и навыков по избранной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элементами общей культуры и умение применять их на практике;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знаниями основ психологии и умение работать с потребителями;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чувства адаптации к новым нестандартным условиям, принятие верных решений в сложных ситуациях.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2 является максимально полное удовлетворение потребностей населения Губкинского городского округа Белгородской области в товарах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 обуславливает решение основных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стимулирование деловой активности хозяйствующих субъектов, осуществляющих торговую </w:t>
      </w:r>
      <w:r>
        <w:lastRenderedPageBreak/>
        <w:t>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недостаточный уровень развития инфраструктуры (недостаток предприятий торговли в сельской местности, высокая стоимость аренды объектов недвижимости и земли, высокая стоимость проведения работ по обеспечению инженерными коммуникациями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привлекательность для бизнеса развития торговли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2: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2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2 соответствует следующим принципам: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потребительский рынок;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лучшей практики создания условий для развития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2 раздела, каждый из которых представляет собой самостоятельный блок мероприятий, направленных на реализацию конкретного направления: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торговли,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торговли с целью повышения уровня профессионального мастерства).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Система программных мероприятий по реализации подпрограммы 2 приведена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2, обеспечит проведение целенаправленной муниципальной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форматы, по сравнению с традиционными,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роста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 Достижение прогнозируемых значений целевых показателей и показателей социально-экономической эффективности реализации подпрограммы 2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1/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120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408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Общий объем финансирования подпрограммы 2 за 2014 - 2025 годы составит 346 тысяч рублей. Объемы и источники финансирования по годам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211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55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1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2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55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1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2438"/>
        <w:gridCol w:w="794"/>
        <w:gridCol w:w="737"/>
        <w:gridCol w:w="604"/>
        <w:gridCol w:w="794"/>
        <w:gridCol w:w="680"/>
      </w:tblGrid>
      <w:tr w:rsidR="003A56E6">
        <w:tc>
          <w:tcPr>
            <w:tcW w:w="300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43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II этап реализации подпрограммы 2</w:t>
            </w:r>
          </w:p>
        </w:tc>
        <w:tc>
          <w:tcPr>
            <w:tcW w:w="3609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00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43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005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005" w:type="dxa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7" w:name="P1027"/>
      <w:bookmarkEnd w:id="7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и поддержка малого и среднего предпринимательства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и поддержка малого и среднего предпринимательства в Губкинском городском округе Белгородской области" (далее - подпрограмма 3)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Содействие участию в ремесленной и выставочно-ярмарочной деятельности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      </w:r>
          </w:p>
          <w:p w:rsidR="003A56E6" w:rsidRDefault="003A56E6">
            <w:pPr>
              <w:pStyle w:val="ConsPlusNormal"/>
              <w:jc w:val="both"/>
            </w:pPr>
            <w:r>
              <w:t>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      </w:r>
          </w:p>
          <w:p w:rsidR="003A56E6" w:rsidRDefault="003A56E6">
            <w:pPr>
              <w:pStyle w:val="ConsPlusNormal"/>
              <w:jc w:val="both"/>
            </w:pPr>
            <w:r>
              <w:t>4. Оказание содействия субъектам малого и среднего предпринимательства в участии в областном мероприятии "Программа "500/10000".</w:t>
            </w:r>
          </w:p>
          <w:p w:rsidR="003A56E6" w:rsidRDefault="003A56E6">
            <w:pPr>
              <w:pStyle w:val="ConsPlusNormal"/>
              <w:jc w:val="both"/>
            </w:pPr>
            <w:r>
              <w:t>5. Оказание содействия в обеспечении доступности инфраструктуры государственной поддержки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6. Повышение доступности финансовых ресурсов для субъектов малого и среднего предпринимательства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годы.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годы.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Общий объем ресурсного обеспечения подпрограммы на 2014 - 2025 годы - 85700,412 тыс. рублей, в том числе за счет средств федерального бюджета </w:t>
            </w:r>
            <w:hyperlink w:anchor="P1119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- 3515,112 тыс. рублей, средств иных источников - 14443,6 тыс. рублей,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- 19,512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- 462,2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- 1643,9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- 689,0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На реализацию мероприятий подпрограммы 3 кроме того предусмотрено в 2014 - 2025 годах предоставление муниципальной гарантии Губкинского городского округа Белгородской области в объеме 3 млн. рублей </w:t>
            </w:r>
            <w:hyperlink w:anchor="P1117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3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3.1. Оборот малых и средних предприятий в действующих ценах.</w:t>
            </w:r>
          </w:p>
          <w:p w:rsidR="003A56E6" w:rsidRDefault="003A56E6">
            <w:pPr>
              <w:pStyle w:val="ConsPlusNormal"/>
              <w:jc w:val="both"/>
            </w:pPr>
            <w:r>
              <w:t>3.2. Доля занятых в малом бизнесе, включая ИП, в общей численности занятых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подпрограммы 3 </w:t>
            </w:r>
            <w:hyperlink w:anchor="P1118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годового оборота малых и средних предприятий в действующих ценах по годам до 20,4 млрд. рублей в 2020 году, до 27,3 млрд. рублей в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Достижение уровня доли занятых в малом и среднем бизнесе, включая ИП, в общей численности занятых к 2020 году 27,5%, к 2025 году - 31,1%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8" w:name="P1117"/>
      <w:bookmarkEnd w:id="8"/>
      <w:r>
        <w:t>&lt;*&gt; решением Совета депутатов Губкинского городского округа Белгородской области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годом,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9" w:name="P1118"/>
      <w:bookmarkEnd w:id="9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10" w:name="P1119"/>
      <w:bookmarkEnd w:id="10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Одним из важнейших блоков Программы является стимулирование развития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Целью подпрограммы 3 является обеспечение благоприятных условий для развития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 и комплексной поддержки субъектов малого и среднего предпринимательства в Губкинском городском округе Белгородской области для ускорения темпов их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3 предусматривается совершенствование инфраструктуры поддержки малого и среднего предпринимательства, а также повышение доступности финансовых ресурсов для субъектов малого и среднего предпринимательства; обеспечение информационной и консультационной поддержки, а также поддержки субъектов малого и среднего предпринимательства в области ремесленной и выставочно-ярмарочной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3 определяет совместные действия администрации Губкинского городского округа, организаций, образующих инфраструктуру поддержки субъектов малого и среднего предпринимательства, предпринимателей и их общественных объединений, направленные на устойчивое и динамичное развитие субъектов малого и среднего предпринимательства и повышение их роли в социально-экономических процессах на территории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1.1. Общая оценка ситуации на основе</w:t>
      </w:r>
    </w:p>
    <w:p w:rsidR="003A56E6" w:rsidRDefault="003A56E6">
      <w:pPr>
        <w:pStyle w:val="ConsPlusNormal"/>
        <w:jc w:val="center"/>
      </w:pPr>
      <w:r>
        <w:t>динамики главных показателей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Субъекты малого и среднего предпринимательства играют весьма важную роль в экономике, их развитие влияет на экономический рост, ускорение научно-технического прогресса,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рынка, создает дополнительные рабочие места. Предприниматели образуют основу среднего класса, выступающего гарантом политической и социальной стабильности общества; развитие малого и среднего предпринимательства способствует росту налоговых поступлений в бюджеты всех уровней. Во всех экономически развитых странах государство оказывает большую поддержку субъектам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развития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907"/>
        <w:gridCol w:w="850"/>
        <w:gridCol w:w="964"/>
        <w:gridCol w:w="964"/>
      </w:tblGrid>
      <w:tr w:rsidR="003A56E6">
        <w:tc>
          <w:tcPr>
            <w:tcW w:w="5386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Создано рабочих мест,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341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Оборот малых и средних предприятий, млн. руб.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10 153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9 430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9 978,9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9 999,5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Доля налоговых поступлений от малого предпринимательства в общей сумме налоговых доходов консолидированного бюджета муниципального образования,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9,26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</w:tr>
      <w:tr w:rsidR="003A56E6">
        <w:tc>
          <w:tcPr>
            <w:tcW w:w="5386" w:type="dxa"/>
          </w:tcPr>
          <w:p w:rsidR="003A56E6" w:rsidRDefault="003A56E6">
            <w:pPr>
              <w:pStyle w:val="ConsPlusNormal"/>
            </w:pPr>
            <w:r>
              <w:t>Среднесписочная численность работников (без внешних совместителей) по малым и средним предприятиям, тыс. чел.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8,76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8,42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Создание рабочих мест в малом и среднем бизнесе,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Доля муниципальных закупок у субъектов малого предпринимательства,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11,86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12,77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13,66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14,77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поддержки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850"/>
        <w:gridCol w:w="907"/>
        <w:gridCol w:w="850"/>
        <w:gridCol w:w="850"/>
        <w:gridCol w:w="844"/>
      </w:tblGrid>
      <w:tr w:rsidR="003A56E6">
        <w:tc>
          <w:tcPr>
            <w:tcW w:w="476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Показатели поддержки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2013 г.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Обратились за консультацией по вопросу ведения предпринимательской деятельности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Льготные займы в БОФПМСП: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4962,0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7260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5852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7670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Гранты начинающим предпринимателям: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2310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Субсидирование лизинговых договоров, ед.,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13000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1104,4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Выдано рекомендаций для обращения в БОФПМСП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Празднование Дня российского предпринимательства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Имущественная поддержка СМП в форме: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bottom w:val="nil"/>
            </w:tcBorders>
          </w:tcPr>
          <w:p w:rsidR="003A56E6" w:rsidRDefault="003A56E6">
            <w:pPr>
              <w:pStyle w:val="ConsPlusNormal"/>
            </w:pPr>
            <w:r>
              <w:t>- муниципальной преференции путем передачи в аренду без проведения торгов сроком на 5 лет муниципального имущества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top w:val="nil"/>
            </w:tcBorders>
          </w:tcPr>
          <w:p w:rsidR="003A56E6" w:rsidRDefault="003A56E6">
            <w:pPr>
              <w:pStyle w:val="ConsPlusNormal"/>
            </w:pPr>
            <w:r>
              <w:t>- арендная плата в год, тыс. руб.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531,99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701,3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реализации преимущественного права приобретения арендуемого имущества с рассрочкой на 4 года, единиц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стоимость имущества,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2868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8377,2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2723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1803,7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Субсидии ЛПХ и КФХ в целях развития кредитных потребительских кооперативов, сельскохозяйственных потребительских кооперативов, крестьянских (фермерских) хозяйств и других малых форм хозяйствования на селе: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просубсидировано кредитов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на сумму субсидий,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1776,5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1520,7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2107,7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3672,2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1.2. Анализ причин возникновения проблемы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Проводимые в Губкинском городском округе Белгородской области мероприятия по поддержке малого и среднего предпринимательства способствуют стабилизации социально-экономической ситуации, улучшению условий ведения предпринимательской деятельности. Однако, несмотря на достигнутые за последние годы положительные результаты, в малом и среднем предпринимательстве имеются проблемы, препятствующие его развитию и требующие решения программными методами.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предпринимательства,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период 2014 - 2025 годов для поддержки и развития субъектов малого и среднего предпринимательства Губкинского городского округа Белгородской области актуально создание условий, обеспечивающих устойчивый рост количества субъектов малого и среднего предпринимательства, численности занятых в предпринимательстве, в первую очередь, за счет привлечения в эту сферу молодежи, незанятого сельского населения, молодых матерей. Необходимо стимулировать ускоренное развитие производственной и инновационной предпринимательской деятельности, достижение высоких конкурентных преимуществ выпускаемой продукции, совершенствовать механизмы финансовой поддержки и развитие внешнеэкономической деятельности предпринимателей. Дополнительного стимулирования требует развитие промышленной зоны Южные Коробки в городе Губкин, а также организация субъектами малого и среднего предпринимательства Губкинского городского округа Белгородской области частных детских садов и групп дневного времяпрепровождения детей дошкольного возраста.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Особого внимания и поддержки со стороны органов местного самоуправления потребуют муниципальные инвестиционные проекты, способствующие повышению уровня и качества жизни населения в таких сферах деятельности, как производственная, инновационная, природоохранная, переработка вторичного сырья, жилищно-коммунальное хозяйство, сельское хозяйство.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1.3. Связь с приоритетами социально-экономического развития</w:t>
      </w:r>
    </w:p>
    <w:p w:rsidR="003A56E6" w:rsidRDefault="003A56E6">
      <w:pPr>
        <w:pStyle w:val="ConsPlusNormal"/>
        <w:jc w:val="center"/>
      </w:pPr>
      <w:r>
        <w:t>Губкинского городского округа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Содержание и мероприятия подпрограммы 3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подпрограммы 3 соответствуют Стратегии социально-экономического развития Губкинского городского округа до 2025 года в части, касающейся развития малого и среднего предпринимательства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1.4. Обоснование необходимости решения</w:t>
      </w:r>
    </w:p>
    <w:p w:rsidR="003A56E6" w:rsidRDefault="003A56E6">
      <w:pPr>
        <w:pStyle w:val="ConsPlusNormal"/>
        <w:jc w:val="center"/>
      </w:pPr>
      <w:r>
        <w:t>проблемы программно-целевым методом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Подход к решению проблем, который предусмотрен подпрограммой 3,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учреждений, организаций инфраструктуры поддержки предпринимательства и бизнес-сообщества для решения задач ускоренного развития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период реализации подпрограммы 3 будет реализовываться комплекс мер, направленных на активизацию развития предпринимательства, а также совершенствование инфраструктуры поддержки малого и среднего предпринимательства. Будут организованы мероприятия по информационной подготовке и повышению квалификации действующих и потенциальных предпринимателей, проводиться совместная с бизнесом работа по повышению общественного статуса и значимости предпринимательства.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настоящей подпрограммы 3 является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 Данная цель соответствует полномочиям администрации Губкинского городского округа как органа местного самоуправления, входит в сферу ответственности управления экономики и ценовой политики (координатор подпрограммы 3). Данная цель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подпрограммы 3.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Базовыми положениями подпрограммы 3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предпринимательской инициативы граждан как одной из основ социально-экономических преобразований и развития местного самоуправления Губкинского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муниципальная поддержка малого и среднего предпринимательства, осуществляемая на основе соблюдения взаимовыгодного сотрудничества предпринимателей, органов государственной власти и местного самоуправления.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заявленной цели потребует решения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2.1. Содействие участию в ремесленной и выставочно-ярмарочной деятельности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2.4. Оказание содействия субъектам малого и среднего предпринимательства Губкинского городского округа Белгородской области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Участниками Программы "500/10000" являются субъекты малого и среднего предпринимательства, зарегистрированные в установленном законодательством Российской Федерации порядке на территории Белгородской области и реализующие инвестиционные проекты в сельской местности в период с 2017 по 2022 годы в сферах экономической деятельности, предусмотренных </w:t>
      </w:r>
      <w:hyperlink r:id="rId34">
        <w:r>
          <w:rPr>
            <w:color w:val="0000FF"/>
          </w:rPr>
          <w:t>разделами A</w:t>
        </w:r>
      </w:hyperlink>
      <w:r>
        <w:t xml:space="preserve">, </w:t>
      </w:r>
      <w:hyperlink r:id="rId35">
        <w:r>
          <w:rPr>
            <w:color w:val="0000FF"/>
          </w:rPr>
          <w:t>C</w:t>
        </w:r>
      </w:hyperlink>
      <w:r>
        <w:t xml:space="preserve">, </w:t>
      </w:r>
      <w:hyperlink r:id="rId36">
        <w:r>
          <w:rPr>
            <w:color w:val="0000FF"/>
          </w:rPr>
          <w:t>F</w:t>
        </w:r>
      </w:hyperlink>
      <w:r>
        <w:t xml:space="preserve">, </w:t>
      </w:r>
      <w:hyperlink r:id="rId37">
        <w:r>
          <w:rPr>
            <w:color w:val="0000FF"/>
          </w:rPr>
          <w:t>I</w:t>
        </w:r>
      </w:hyperlink>
      <w:r>
        <w:t xml:space="preserve">, </w:t>
      </w:r>
      <w:hyperlink r:id="rId38">
        <w:r>
          <w:rPr>
            <w:color w:val="0000FF"/>
          </w:rPr>
          <w:t>M</w:t>
        </w:r>
      </w:hyperlink>
      <w:r>
        <w:t xml:space="preserve">, </w:t>
      </w:r>
      <w:hyperlink r:id="rId39">
        <w:r>
          <w:rPr>
            <w:color w:val="0000FF"/>
          </w:rPr>
          <w:t>S</w:t>
        </w:r>
      </w:hyperlink>
      <w:r>
        <w:t xml:space="preserve"> Общероссийского классификатора видов экономической деятельности (ОК 029 - 2014 (КДЕС Ред. 2), утвержденного Приказом Росстандарта от 31 января 2014 года N 14-ст.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2.5. Оказание содействия в обеспечении доступности инфраструктуры государственной поддержки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Государственная поддержка малого и среднего предпринимательства и организаций, образующих инфраструктуру поддержки малого и среднего предпринимательства Белгородской области, осуществляется в соответствии с Федеральным </w:t>
      </w:r>
      <w:hyperlink r:id="rId40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Государственная поддержка физических лиц, не являющихся индивидуальными предпринимателями и применяющих специальный налоговый режим "Налог на профессиональный доход", предусмотренная статьями 17 - 21, 23, 25 настоящего Федерального закона, и поддержка, предоставляемая АО "Корпорация МОП" и ее дочерними обществами, осуществляется в порядке и на условиях, которые установлены частями 2 - 6 статьи 14 указанного Федерального закона.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Инфраструктурой поддержки субъектов малого и среднего предпринимательства Белгородской области является система коммерческих и некоммерческих организаций в соответствии со </w:t>
      </w:r>
      <w:hyperlink r:id="rId41">
        <w:r>
          <w:rPr>
            <w:color w:val="0000FF"/>
          </w:rPr>
          <w:t>статьей 15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Федерации", оказывающих субъектам малого и среднего предпринимательства следующие формы поддержки: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финансовую;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имущественную;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консультационную;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подготовки, переподготовки и повышения квалификации работников;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инноваций и промышленного производства, ремесленничества;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внешнеэкономическую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сельскохозяйственную деятельность.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2.6. Повышение доступности финансовых ресурсов для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Начиная с 2021 года субсидии в рамках реализации национального проекта "Малое и среднее предпринимательство и поддержка индивидуальной предпринимательской инициативы" предоставляются Белгородской области по направлениям, предусмотренным следующими федеральными (региональными) проектами: проектом 3.12 "Создание благоприятных условий для осуществления деятельности самозанятыми гражданами", проектом 3.14 "Создание условий для легкого старта и комфортного ведения бизнеса", проектом 3.15 "Акселерация субъектов малого и среднего предпринимательства", в том числе: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3.12 "Создание благоприятных условий для осуществления деятельности самозанятыми гражданами".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будет обеспечено предоставление самозанятым гражданам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офлайн- и онлайн-форматах;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3.14 "Создание условий для легкого старта и комфортного ведения бизнеса".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субъектам малого и среднего предпринимательства, включенным в реестр социальных предпринимателей, будут оказаны комплексные услуги и (или) предоставлена финансовая поддержка в виде грантов. Гражданам, желающим вести бизнес, начинающим и действующим предпринимателям в рамках проекта будет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офлайн- и онлайн-форматах на единой площадке региональной инфраструктуры поддержке бизнеса - центр "Мой бизнес", а также в федеральных институтах развития;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3.15 "Акселерация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 2021 года в рамках проекта продолжится оказание комплекса услуг, сервисов и мер поддержки субъектам малого и среднего предпринимательства в центре "Мой бизнес", созданном в 2019 году, обеспечение доступа субъектов малого и среднего предпринимательства к экспортной поддержке через автономную некоммерческую организацию "Центр координации поддержки экспортно ориентированных субъектов малого и среднего предпринимательства Белгородской области", также созданную в марте 2019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Кроме того, в рамках данного проекта субъектам малого и среднего предпринимательства будет обеспечено предоставление поручительств Белгородского гарантийного фонда содействия кредитованию.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Подпрограммой 3 определены приоритетные и перспективные для оказания муниципальной поддержки направления развития малого и среднего предпринимательства Губкинского городского округа Белгородской области: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производственная и инновационная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природоохранная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переработка вторичного сырья;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сельское хозяйство;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рыбоводство;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оптово-розничной торговли, общественного питания, сферы бытовых услуг населения и других направлений предпринимательской деятельности в сельских территориальных администрациях;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предпринимательской деятельности в сфере жилищно-коммунального хозяйства;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организация групп дневного времяпрепровождения детей дошкольного возраста и создание дошкольных образовательных центров;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 комплексов по оказанию социальных, бытовых, торговых услуг;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дворовых, детских и спортивных площадок;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малых форм хозяйствования на селе;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социальное предпринимательство;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деятельность в области народно-художественных промыслов, ремесленной деятельности, сельского и экологического туризма.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3: 2014 - 2025 годы, I этап: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2014 - 2020 годы, II этап: 2021 - 2025 годы.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Мероприятия подпрограммы 3, источники и объемы их финансирования подлежат ежегодному уточнению с учетом прогнозируемых объемов финансовых ресурсов.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3A56E6" w:rsidRDefault="003A56E6">
      <w:pPr>
        <w:pStyle w:val="ConsPlusTitle"/>
        <w:jc w:val="center"/>
      </w:pPr>
      <w:r>
        <w:t>и краткое описание основных мероприятий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заявленной цели и решение поставленных задач подпрограммы 3 будет осуществляться путем реализации основных мероприятий: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 "Мероприятие по поддержке субъектов малого и среднего предпринимательства в области ремесленной и выставочно-ярмарочной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3.2. "Возмещение части процентной ставки по долгосрочным, среднесрочным и краткосрочным кредитам, взятым малыми формами хозяйствования".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Планируется реализация мероприятий по следующим направлениям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 области ремесленной и выставочно-ярмарочной деятельности: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3.1.1.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"круглых столов", конкурсах предпринимателей по различным номинациям".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3.1.2. "Проведение ежегодного городского конкурса "Губкинский предприниматель", приуроченного к празднованию Дня российского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3.1.3. "Информационно-образовательная подготовка жителей Губкинского городского округа Белгородской области к ведению предпринимательской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3.1.4.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3.1.5. "Организация мероприятий информационного характера в целях развития ТОСЭР "Губкин" и привлечения новых резидентов";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 области финансовой поддержки малого и среднего предпринимательства, а также совершенствования инфраструктуры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3.3.1.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3.3.2.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3.3.3.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3.3.4.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3.3.5.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Система основных мероприятий и показателей подпрограммы 3 представлена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Также в целях развития малого и среднего предпринимательства Губкинского городского округа Белгородской области будут реализовываться и другие направления поддержки, не предусматривающие финансирования и не вошедшие в мероприятия подпрограммы 3: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нормативно-правовое обеспечение мероприятий по развитию и поддержке субъектов малого и среднего предпринимательства, в частности анализ эффективности муниципальных правовых актов органов местного самоуправления Губкинского городского округа в части, касающейся развития и поддержки субъектов малого и среднего предпринимательства, а также подготовка предложений о совершенствовании форм и методов поддержки субъектов малого и среднего предпринимательства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содействие финансово-кредитной и имущественной поддержке малого и среднего предпринимательства, направленное на проведение отбора инвестиционных проектов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сопровождение предпринимателей, организующих бизнес в сельских территориях Губкинского городского округа Белгородской области, в частности по вопросам: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а) аренды муниципальных инвестиционных площадок и земельных участков, находящихся в муниципальной собственности;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получения финансовой поддержки;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подключения к объектам инфраструктуры.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Кроме того, субъектам малого и среднего предпринимательства в рамках Программы "500/10000" предоставляются муниципальные преференции в виде предоставления земельных участков, находящихся в собственности Губкинского городского округа Белгородской области и государственная собственность на которые не разграничена, без торгов с размером арендной платы 0,01% от кадастровой стоимости земельного участка в год на период строительства;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субъектов малого и среднего предпринимательства в области инноваций и промышленного производства, что предусматривает стимулирование сотрудничества субъектов малого и среднего предпринимательства с научными организациями, организационную поддержку перспективных научных исследований и технологических разработок, популяризацию и поощрение положительных результатов деятельности инновационных предприятий, развитие промышленной зоны города Губкина (Южные Коробки);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информационная и консультационная поддержка субъектов малого и среднего предпринимательства, сокращение административных барьеров и защита прав предпринимателей, в том числе с помощью организации работы межведомственного координационного совета при главе администрации Губкинского городского округа по защите интересов субъектов малого и среднего предпринимательства, организации и проведения круглых столов с участием предпринимателей и их общественных объединений, проведения опросов субъектов малого бизнеса с целью определения его проблем и роли в социально-экономическом развитии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кадрового потенциала в сфере малого и среднего предпринимательства - посредством создания условий для повышения профессиональных знаний специалистов, относящихся к социально не защищенным группам населения, в области малого и среднего предпринимательства; оказания методической помощи субъектам малого и среднего предпринимательства по вопросам, связанным с защитой прав потребителей; организация консультационной деятельности по вопросам трудового законодательства;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социальной ответственности бизнеса и развитие социального партнерства. Мероприятия направлены на совершенствование взаимодействия бизнеса и власти, повышение социальной ответственности малого и среднего предпринимательства и предусматривают оказание содействия развитию молодежного бизнеса; семейного бизнеса; малого бизнеса в сельских населенных пунктах городского округа; предпринимательской деятельности социально незащищенных категорий населения; ремесленной деятельности субъектов малого и среднего предпринимательства; туристического бизнеса. Предполагается оказывать содействие вовлечению работодателей - субъектов малого и среднего предпринимательства в переговорные процессы по заключению соглашений, коллективных договоров, созданию профсоюзных организаций с целью обеспечения социальных гарантий работающим, повышению ответственности работодателей за обеспечение работникам малых и средних предприятий необходимых условий охраны труда и социальных гарантий.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В результате реализации подпрограммы 3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увеличение годового оборота малых и средних предприятий,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- 12,27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- 12,83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- 17,28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- 18,13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- 19,02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- 19,78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- 20,40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- 21,40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- 22,80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- 24,30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- 25,70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- 27,30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достижение уровня доли занятых в малом и среднем бизнесе, включая ИП, в общей численности занятых к 2025 году 31,1%,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подпрограммы 3 будет способствовать повышению роли малого и среднего предпринимательства в экономических процессах городского округа, улучшению отраслевой структуры малого и среднего предпринимательства и диверсификации экономики за счет развития производственных и инновационных видов предпринимательской деятельности, росту занятости населения.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подпрограммы 3 на 2014 - 2025 годы, I этап: 2014 - 2020 годы, II этап: 2021 - 2025 годы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247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19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7095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85360,412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3175,112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928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814"/>
        <w:gridCol w:w="794"/>
        <w:gridCol w:w="794"/>
        <w:gridCol w:w="737"/>
        <w:gridCol w:w="680"/>
        <w:gridCol w:w="680"/>
      </w:tblGrid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5499" w:type="dxa"/>
            <w:gridSpan w:val="6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572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181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9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79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3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3572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81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81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81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81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Белгородской области по годам представлены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1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1" w:name="P1559"/>
      <w:bookmarkEnd w:id="11"/>
      <w:r>
        <w:t>Система основных мероприятий (мероприятий) и показателей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 w:rsidSect="00F360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1129"/>
        <w:gridCol w:w="979"/>
        <w:gridCol w:w="664"/>
        <w:gridCol w:w="664"/>
        <w:gridCol w:w="664"/>
        <w:gridCol w:w="664"/>
        <w:gridCol w:w="664"/>
        <w:gridCol w:w="664"/>
        <w:gridCol w:w="72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6816" w:type="dxa"/>
            <w:gridSpan w:val="9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2012 год (базовый)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2013 год (оценка)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2020 год (итог)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</w:t>
            </w:r>
          </w:p>
          <w:p w:rsidR="003A56E6" w:rsidRDefault="003A56E6">
            <w:pPr>
              <w:pStyle w:val="ConsPlusNormal"/>
            </w:pPr>
            <w:r>
              <w:t>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 Объем товарооборота общественного питания, млн.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346,1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1.3. 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70,7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1.1.2. Количество предприятий, внедривших форму обслуживания кейтеринг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14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 Объем розничного товарооборота,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13,1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108,8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64,9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сложно-бытовой и компьютерной техники, продажа товаров в рассрочку, заказ товаров по каталогам), нарастающим итогом,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 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Оборот малых и средних предприятий в действующих ценах,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9,99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11,14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17,28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18,13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19,02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19,78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3.1 "Мероприятие по поддержке субъектов малого и среднего предпринимательства в области ремесленной и выставочно-ярмарочной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3706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3282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2699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3.1.1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3.1.1.1. Количество субъектов малого и среднего предпринимательства, участвовавших в выставочно-ярмарочной деятельности, конференциях, форумах, заседаниях круглых столов, конкурсах предпринимателей по различным номинациям,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3.1.2 "Проведение 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3.1.2.1. Количество организованных мероприятий по празднованию Дня российского предпринимательства,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"Губкин",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3.2 "Возмещение части процентной ставки по долгосрочным, 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3.2.1. Количество просубсидированных кредитов КФХ и ЛПХ,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8,98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8,17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3.3.2.1. Количество субъектов малого и среднего 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3.3.3.1.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664"/>
        <w:gridCol w:w="664"/>
        <w:gridCol w:w="664"/>
        <w:gridCol w:w="664"/>
        <w:gridCol w:w="66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 год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Объем товарооборота общественного питания, млн.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1.3. Количество посадочных мест в предприятиях общественного питания,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1.1.2. Количество предприятий, внедривших форму обслуживания кейтеринг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 Объем розничного товарооборота,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90.5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сложно-бытовой и компьютерной техники, продажа товаров в рассрочку, заказ товаров по каталогам), нарастающим итогом,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 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Оборот малых и средних предприятий в действующих ценах,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24.3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3.1 "Мероприятие по поддержке субъектов малого и среднего предпринимательства в области ремесленной и выставочно-ярмарочной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2585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2620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3.1.1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3.1.1.1. Количество субъектов малого и среднего предпринимательства, участвовавших в выставочно-ярмарочной деятельности, конференциях, форумах, заседаниях круглых столов, конкурсах предпринимателей по различным номинациям,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3.1.2 "Проведение 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3.1.2.1. Количество организованных мероприятий по празднованию Дня российского предпринимательства,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Губкин",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3.2 "Возмещение части процентной ставки по долгосрочным, 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3.2.1. Количество просубсидированных кредитов КФХ и ЛПХ,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3.3.2.1. Количество субъектов малого и среднего 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</w:t>
            </w:r>
          </w:p>
          <w:p w:rsidR="003A56E6" w:rsidRDefault="003A56E6">
            <w:pPr>
              <w:pStyle w:val="ConsPlusNormal"/>
            </w:pPr>
            <w:r>
              <w:t>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3.3.3.2.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2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2" w:name="P2330"/>
      <w:bookmarkEnd w:id="12"/>
      <w:r>
        <w:t>Основные меры правового регулирования в сфере реализации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984"/>
        <w:gridCol w:w="2324"/>
        <w:gridCol w:w="2494"/>
        <w:gridCol w:w="1774"/>
      </w:tblGrid>
      <w:tr w:rsidR="003A56E6">
        <w:tc>
          <w:tcPr>
            <w:tcW w:w="48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3A56E6">
        <w:tc>
          <w:tcPr>
            <w:tcW w:w="906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"Об утверждении положения о проведении конкурса профессионального мастерства"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 проведении конкурса на лучшее предприятие торговли"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3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r>
        <w:t>Ресурсное обеспечение и прогнозная (справочная) оценка</w:t>
      </w:r>
    </w:p>
    <w:p w:rsidR="003A56E6" w:rsidRDefault="003A56E6">
      <w:pPr>
        <w:pStyle w:val="ConsPlusTitle"/>
        <w:jc w:val="center"/>
      </w:pPr>
      <w:r>
        <w:t>расходов на реализацию основных мероприятий (мероприятий)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Title"/>
        <w:jc w:val="center"/>
      </w:pPr>
      <w:r>
        <w:t>из различных источников финансирования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2659"/>
        <w:gridCol w:w="1864"/>
        <w:gridCol w:w="1024"/>
        <w:gridCol w:w="784"/>
        <w:gridCol w:w="604"/>
        <w:gridCol w:w="724"/>
        <w:gridCol w:w="904"/>
        <w:gridCol w:w="904"/>
        <w:gridCol w:w="964"/>
      </w:tblGrid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6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590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6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1 1670,2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324,0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3074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4294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993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108,75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296,25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16923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8868,6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34676,7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15058,4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3340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1637,6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1146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6483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6157,4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27500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59"/>
        <w:gridCol w:w="2324"/>
        <w:gridCol w:w="604"/>
        <w:gridCol w:w="604"/>
        <w:gridCol w:w="604"/>
        <w:gridCol w:w="604"/>
        <w:gridCol w:w="604"/>
      </w:tblGrid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3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020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  <w:vAlign w:val="bottom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4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3" w:name="P3395"/>
      <w:bookmarkEnd w:id="13"/>
      <w:r>
        <w:t>Ресурсное обеспечение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"Развитие экономического потенциала и формирование</w:t>
      </w:r>
    </w:p>
    <w:p w:rsidR="003A56E6" w:rsidRDefault="003A56E6">
      <w:pPr>
        <w:pStyle w:val="ConsPlusTitle"/>
        <w:jc w:val="center"/>
      </w:pPr>
      <w:r>
        <w:t>благоприятного 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 за счет средств</w:t>
      </w:r>
    </w:p>
    <w:p w:rsidR="003A56E6" w:rsidRDefault="003A56E6">
      <w:pPr>
        <w:pStyle w:val="ConsPlusTitle"/>
        <w:jc w:val="center"/>
      </w:pPr>
      <w:r>
        <w:t>бюджета Губкинского городского округа Белгородской области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604"/>
        <w:gridCol w:w="1939"/>
        <w:gridCol w:w="694"/>
        <w:gridCol w:w="1339"/>
        <w:gridCol w:w="784"/>
        <w:gridCol w:w="664"/>
        <w:gridCol w:w="604"/>
        <w:gridCol w:w="784"/>
        <w:gridCol w:w="784"/>
        <w:gridCol w:w="784"/>
        <w:gridCol w:w="664"/>
      </w:tblGrid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06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13,05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18,95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23,648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92,64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76,352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83,54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33,64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201,38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3604"/>
        <w:gridCol w:w="1939"/>
        <w:gridCol w:w="694"/>
        <w:gridCol w:w="1339"/>
        <w:gridCol w:w="634"/>
        <w:gridCol w:w="634"/>
        <w:gridCol w:w="634"/>
        <w:gridCol w:w="634"/>
        <w:gridCol w:w="634"/>
      </w:tblGrid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17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16,8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5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right"/>
      </w:pPr>
    </w:p>
    <w:p w:rsidR="003A56E6" w:rsidRDefault="003A56E6">
      <w:pPr>
        <w:pStyle w:val="ConsPlusTitle"/>
        <w:jc w:val="center"/>
      </w:pPr>
      <w:r>
        <w:t>Сведения</w:t>
      </w:r>
    </w:p>
    <w:p w:rsidR="003A56E6" w:rsidRDefault="003A56E6">
      <w:pPr>
        <w:pStyle w:val="ConsPlusTitle"/>
        <w:jc w:val="center"/>
      </w:pPr>
      <w:r>
        <w:t>о методике расчета показателей конечного результата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1204"/>
        <w:gridCol w:w="6633"/>
        <w:gridCol w:w="1639"/>
        <w:gridCol w:w="1714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3A56E6">
        <w:tc>
          <w:tcPr>
            <w:tcW w:w="13572" w:type="dxa"/>
            <w:gridSpan w:val="6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Кпм = Кпм1 + Кпм2 + Кпм3 + Кпмп</w:t>
            </w:r>
          </w:p>
          <w:p w:rsidR="003A56E6" w:rsidRDefault="003A56E6">
            <w:pPr>
              <w:pStyle w:val="ConsPlusNormal"/>
              <w:jc w:val="center"/>
            </w:pPr>
            <w:r>
              <w:t>Данные предыдущего года о количестве посадочных мест в предприятиях общественного питания корректируются на количество мест во вновь открытых и закрытых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Отп = Sтп / Чнас * 1000, где:</w:t>
            </w:r>
          </w:p>
          <w:p w:rsidR="003A56E6" w:rsidRDefault="003A56E6">
            <w:pPr>
              <w:pStyle w:val="ConsPlusNormal"/>
              <w:jc w:val="center"/>
            </w:pPr>
            <w:r>
              <w:t>Отп - обеспеченность торговыми площадями</w:t>
            </w:r>
          </w:p>
          <w:p w:rsidR="003A56E6" w:rsidRDefault="003A56E6">
            <w:pPr>
              <w:pStyle w:val="ConsPlusNormal"/>
              <w:jc w:val="center"/>
            </w:pPr>
            <w:r>
              <w:t>Sтп - площадь всех торговых площадей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t>Чнас - численность населения городского округа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Доля занятых в малом и среднем бизнесе, включая ИП, в общей численности занятых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Дз = (Чмп + Чип + Чн) / (Чмп + Чип + Чн + Чср + Чкр) * 100, где:</w:t>
            </w:r>
          </w:p>
          <w:p w:rsidR="003A56E6" w:rsidRDefault="003A56E6">
            <w:pPr>
              <w:pStyle w:val="ConsPlusNormal"/>
              <w:jc w:val="center"/>
            </w:pPr>
            <w:r>
              <w:t>Дз - доля занятых в малом и среднем бизнесе</w:t>
            </w:r>
          </w:p>
          <w:p w:rsidR="003A56E6" w:rsidRDefault="003A56E6">
            <w:pPr>
              <w:pStyle w:val="ConsPlusNormal"/>
              <w:jc w:val="center"/>
            </w:pPr>
            <w:r>
              <w:t>Чмп - численность работающих в малых предприятиях,</w:t>
            </w:r>
          </w:p>
          <w:p w:rsidR="003A56E6" w:rsidRDefault="003A56E6">
            <w:pPr>
              <w:pStyle w:val="ConsPlusNormal"/>
              <w:jc w:val="center"/>
            </w:pPr>
            <w:r>
              <w:t>Чип - численность работающих в ИП,</w:t>
            </w:r>
          </w:p>
          <w:p w:rsidR="003A56E6" w:rsidRDefault="003A56E6">
            <w:pPr>
              <w:pStyle w:val="ConsPlusNormal"/>
              <w:jc w:val="center"/>
            </w:pPr>
            <w:r>
              <w:t>Чн - численность работающих у ИП по найму,</w:t>
            </w:r>
          </w:p>
          <w:p w:rsidR="003A56E6" w:rsidRDefault="003A56E6">
            <w:pPr>
              <w:pStyle w:val="ConsPlusNormal"/>
              <w:jc w:val="center"/>
            </w:pPr>
            <w:r>
              <w:t>Чср - численность работающих в средних предприятиях,</w:t>
            </w:r>
          </w:p>
          <w:p w:rsidR="003A56E6" w:rsidRDefault="003A56E6">
            <w:pPr>
              <w:pStyle w:val="ConsPlusNormal"/>
              <w:jc w:val="center"/>
            </w:pPr>
            <w:r>
              <w:t>Чкр - численность работающих на крупных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</w:tbl>
    <w:p w:rsidR="003A56E6" w:rsidRDefault="003A56E6">
      <w:pPr>
        <w:pStyle w:val="ConsPlusNormal"/>
        <w:jc w:val="center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1D25" w:rsidRDefault="00D81D25"/>
    <w:sectPr w:rsidR="00D81D2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E6"/>
    <w:rsid w:val="003A56E6"/>
    <w:rsid w:val="00C12B5E"/>
    <w:rsid w:val="00D8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79C3F-4A1C-455F-A00B-A9FFD337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691586363B407F601434A5150065D019A3AAD87A7AD5CCEA0DFD6A9058F4037E70D7A66ACDAB85061F70B75776A5ECD9ADCEFC0B33EA03D7514DW4k2N" TargetMode="External"/><Relationship Id="rId13" Type="http://schemas.openxmlformats.org/officeDocument/2006/relationships/hyperlink" Target="consultantplus://offline/ref=10691586363B407F601434A5150065D019A3AAD8787FD1CDEB0DFD6A9058F4037E70D7A66ACDAB85061F70B75776A5ECD9ADCEFC0B33EA03D7514DW4k2N" TargetMode="External"/><Relationship Id="rId18" Type="http://schemas.openxmlformats.org/officeDocument/2006/relationships/hyperlink" Target="consultantplus://offline/ref=10691586363B407F601434A5150065D019A3AAD8777DD3CFE40DFD6A9058F4037E70D7A66ACDAB85061F70B75776A5ECD9ADCEFC0B33EA03D7514DW4k2N" TargetMode="External"/><Relationship Id="rId26" Type="http://schemas.openxmlformats.org/officeDocument/2006/relationships/hyperlink" Target="consultantplus://offline/ref=10691586363B407F601434A5150065D019A3AAD87876DFCDE50DFD6A9058F4037E70D7A66ACDAB85061F70BA5776A5ECD9ADCEFC0B33EA03D7514DW4k2N" TargetMode="External"/><Relationship Id="rId39" Type="http://schemas.openxmlformats.org/officeDocument/2006/relationships/hyperlink" Target="consultantplus://offline/ref=10691586363B407F60142AA8036C3FDD19AAF0D27C7BDD9CBE52A637C751FE54393F8EE42EC5AF86041424E31877F9A88EBECEF70B31E31FWDk7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0691586363B407F60142AA8036C3FDD19A8F1DD7C7DDD9CBE52A637C751FE542B3FD6E82EC2B4850F0172B25EW2k0N" TargetMode="External"/><Relationship Id="rId34" Type="http://schemas.openxmlformats.org/officeDocument/2006/relationships/hyperlink" Target="consultantplus://offline/ref=10691586363B407F60142AA8036C3FDD19AAF0D27C7BDD9CBE52A637C751FE54393F8EE42EC0AB86051424E31877F9A88EBECEF70B31E31FWDk7N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10691586363B407F601434A5150065D019A3AAD87A7FD1C2E20DFD6A9058F4037E70D7A66ACDAB85061F70B75776A5ECD9ADCEFC0B33EA03D7514DW4k2N" TargetMode="External"/><Relationship Id="rId12" Type="http://schemas.openxmlformats.org/officeDocument/2006/relationships/hyperlink" Target="consultantplus://offline/ref=10691586363B407F601434A5150065D019A3AAD87978D3CBE10DFD6A9058F4037E70D7A66ACDAB85061F70B75776A5ECD9ADCEFC0B33EA03D7514DW4k2N" TargetMode="External"/><Relationship Id="rId17" Type="http://schemas.openxmlformats.org/officeDocument/2006/relationships/hyperlink" Target="consultantplus://offline/ref=10691586363B407F601434A5150065D019A3AAD8777FDFC3E40DFD6A9058F4037E70D7A66ACDAB85061F70B75776A5ECD9ADCEFC0B33EA03D7514DW4k2N" TargetMode="External"/><Relationship Id="rId25" Type="http://schemas.openxmlformats.org/officeDocument/2006/relationships/hyperlink" Target="consultantplus://offline/ref=10691586363B407F601434A5150065D019A3AAD87978D3CBE10DFD6A9058F4037E70D7A66ACDAB85061F70B55776A5ECD9ADCEFC0B33EA03D7514DW4k2N" TargetMode="External"/><Relationship Id="rId33" Type="http://schemas.openxmlformats.org/officeDocument/2006/relationships/hyperlink" Target="consultantplus://offline/ref=10691586363B407F601434A5150065D019A3AAD87C78D5CBE70DFD6A9058F4037E70D7B46A95A785040170BB4220F4AAW8kEN" TargetMode="External"/><Relationship Id="rId38" Type="http://schemas.openxmlformats.org/officeDocument/2006/relationships/hyperlink" Target="consultantplus://offline/ref=10691586363B407F60142AA8036C3FDD19AAF0D27C7BDD9CBE52A637C751FE54393F8EE42EC4AD8C041424E31877F9A88EBECEF70B31E31FWDk7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0691586363B407F601434A5150065D019A3AAD87876DFCDE50DFD6A9058F4037E70D7A66ACDAB85061F70B75776A5ECD9ADCEFC0B33EA03D7514DW4k2N" TargetMode="External"/><Relationship Id="rId20" Type="http://schemas.openxmlformats.org/officeDocument/2006/relationships/hyperlink" Target="consultantplus://offline/ref=10691586363B407F60142AA8036C3FDD19AAF6D47E7DDD9CBE52A637C751FE542B3FD6E82EC2B4850F0172B25EW2k0N" TargetMode="External"/><Relationship Id="rId29" Type="http://schemas.openxmlformats.org/officeDocument/2006/relationships/hyperlink" Target="consultantplus://offline/ref=10691586363B407F601434A5150065D019A3AAD87C78D5CBE70DFD6A9058F4037E70D7B46A95A785040170BB4220F4AAW8kEN" TargetMode="External"/><Relationship Id="rId41" Type="http://schemas.openxmlformats.org/officeDocument/2006/relationships/hyperlink" Target="consultantplus://offline/ref=10691586363B407F60142AA8036C3FDD19AAF4D17779DD9CBE52A637C751FE54393F8EE42EC0AB80061424E31877F9A88EBECEF70B31E31FWDk7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691586363B407F601434A5150065D019A3AAD87B7CDFC8E60DFD6A9058F4037E70D7A66ACDAB85061F70B75776A5ECD9ADCEFC0B33EA03D7514DW4k2N" TargetMode="External"/><Relationship Id="rId11" Type="http://schemas.openxmlformats.org/officeDocument/2006/relationships/hyperlink" Target="consultantplus://offline/ref=10691586363B407F601434A5150065D019A3AAD8797BD5C2E70DFD6A9058F4037E70D7A66ACDAB85061F70B75776A5ECD9ADCEFC0B33EA03D7514DW4k2N" TargetMode="External"/><Relationship Id="rId24" Type="http://schemas.openxmlformats.org/officeDocument/2006/relationships/hyperlink" Target="consultantplus://offline/ref=10691586363B407F601434A5150065D019A3AAD87876DFCDE50DFD6A9058F4037E70D7A66ACDAB85061F70B55776A5ECD9ADCEFC0B33EA03D7514DW4k2N" TargetMode="External"/><Relationship Id="rId32" Type="http://schemas.openxmlformats.org/officeDocument/2006/relationships/hyperlink" Target="consultantplus://offline/ref=10691586363B407F601434A5150065D019A3AAD87C78D5CBE70DFD6A9058F4037E70D7B46A95A785040170BB4220F4AAW8kEN" TargetMode="External"/><Relationship Id="rId37" Type="http://schemas.openxmlformats.org/officeDocument/2006/relationships/hyperlink" Target="consultantplus://offline/ref=10691586363B407F60142AA8036C3FDD19AAF0D27C7BDD9CBE52A637C751FE54393F8EE42EC4A985021424E31877F9A88EBECEF70B31E31FWDk7N" TargetMode="External"/><Relationship Id="rId40" Type="http://schemas.openxmlformats.org/officeDocument/2006/relationships/hyperlink" Target="consultantplus://offline/ref=10691586363B407F60142AA8036C3FDD19AAF4D17779DD9CBE52A637C751FE542B3FD6E82EC2B4850F0172B25EW2k0N" TargetMode="External"/><Relationship Id="rId5" Type="http://schemas.openxmlformats.org/officeDocument/2006/relationships/hyperlink" Target="consultantplus://offline/ref=10691586363B407F601434A5150065D019A3AAD87B7FD3CAEB0DFD6A9058F4037E70D7A66ACDAB85061F70B75776A5ECD9ADCEFC0B33EA03D7514DW4k2N" TargetMode="External"/><Relationship Id="rId15" Type="http://schemas.openxmlformats.org/officeDocument/2006/relationships/hyperlink" Target="consultantplus://offline/ref=10691586363B407F601434A5150065D019A3AAD87878D0CCE10DFD6A9058F4037E70D7A66ACDAB85061F70B75776A5ECD9ADCEFC0B33EA03D7514DW4k2N" TargetMode="External"/><Relationship Id="rId23" Type="http://schemas.openxmlformats.org/officeDocument/2006/relationships/hyperlink" Target="consultantplus://offline/ref=10691586363B407F601434A5150065D019A3AAD87876D0CEE00DFD6A9058F4037E70D7B46A95A785040170BB4220F4AAW8kEN" TargetMode="External"/><Relationship Id="rId28" Type="http://schemas.openxmlformats.org/officeDocument/2006/relationships/hyperlink" Target="consultantplus://offline/ref=10691586363B407F601434A5150065D019A3AAD87C7DD1CDE00DFD6A9058F4037E70D7B46A95A785040170BB4220F4AAW8kEN" TargetMode="External"/><Relationship Id="rId36" Type="http://schemas.openxmlformats.org/officeDocument/2006/relationships/hyperlink" Target="consultantplus://offline/ref=10691586363B407F60142AA8036C3FDD19AAF0D27C7BDD9CBE52A637C751FE54393F8EE42EC6AA870E1424E31877F9A88EBECEF70B31E31FWDk7N" TargetMode="External"/><Relationship Id="rId10" Type="http://schemas.openxmlformats.org/officeDocument/2006/relationships/hyperlink" Target="consultantplus://offline/ref=10691586363B407F601434A5150065D019A3AAD8797DD3C2E50DFD6A9058F4037E70D7A66ACDAB85061F70B75776A5ECD9ADCEFC0B33EA03D7514DW4k2N" TargetMode="External"/><Relationship Id="rId19" Type="http://schemas.openxmlformats.org/officeDocument/2006/relationships/hyperlink" Target="consultantplus://offline/ref=10691586363B407F601434A5150065D019A3AAD8777BD1CEE40DFD6A9058F4037E70D7A66ACDAB85061F70B75776A5ECD9ADCEFC0B33EA03D7514DW4k2N" TargetMode="External"/><Relationship Id="rId31" Type="http://schemas.openxmlformats.org/officeDocument/2006/relationships/hyperlink" Target="consultantplus://offline/ref=10691586363B407F601434A5150065D019A3AAD8777BD1CEE40DFD6A9058F4037E70D7A66ACDAB85061F70B45776A5ECD9ADCEFC0B33EA03D7514DW4k2N" TargetMode="External"/><Relationship Id="rId4" Type="http://schemas.openxmlformats.org/officeDocument/2006/relationships/hyperlink" Target="consultantplus://offline/ref=10691586363B407F601434A5150065D019A3AAD87C76D4C3E70DFD6A9058F4037E70D7A66ACDAB85061F70B75776A5ECD9ADCEFC0B33EA03D7514DW4k2N" TargetMode="External"/><Relationship Id="rId9" Type="http://schemas.openxmlformats.org/officeDocument/2006/relationships/hyperlink" Target="consultantplus://offline/ref=10691586363B407F601434A5150065D019A3AAD8797EDEC8E60DFD6A9058F4037E70D7A66ACDAB85061F70B75776A5ECD9ADCEFC0B33EA03D7514DW4k2N" TargetMode="External"/><Relationship Id="rId14" Type="http://schemas.openxmlformats.org/officeDocument/2006/relationships/hyperlink" Target="consultantplus://offline/ref=10691586363B407F601434A5150065D019A3AAD8787CD7C9E40DFD6A9058F4037E70D7A66ACDAB85061F70B75776A5ECD9ADCEFC0B33EA03D7514DW4k2N" TargetMode="External"/><Relationship Id="rId22" Type="http://schemas.openxmlformats.org/officeDocument/2006/relationships/hyperlink" Target="consultantplus://offline/ref=10691586363B407F601434A5150065D019A3AAD8777DD3CBEB0DFD6A9058F4037E70D7B46A95A785040170BB4220F4AAW8kEN" TargetMode="External"/><Relationship Id="rId27" Type="http://schemas.openxmlformats.org/officeDocument/2006/relationships/hyperlink" Target="consultantplus://offline/ref=10691586363B407F601434A5150065D019A3AAD87876DFCDE50DFD6A9058F4037E70D7A66ACDAB85061F70BB5776A5ECD9ADCEFC0B33EA03D7514DW4k2N" TargetMode="External"/><Relationship Id="rId30" Type="http://schemas.openxmlformats.org/officeDocument/2006/relationships/hyperlink" Target="consultantplus://offline/ref=10691586363B407F601434A5150065D019A3AAD87876DFCDE50DFD6A9058F4037E70D7A66ACDAB85061F71B25776A5ECD9ADCEFC0B33EA03D7514DW4k2N" TargetMode="External"/><Relationship Id="rId35" Type="http://schemas.openxmlformats.org/officeDocument/2006/relationships/hyperlink" Target="consultantplus://offline/ref=10691586363B407F60142AA8036C3FDD19AAF0D27C7BDD9CBE52A637C751FE54393F8EE42EC0AD84071424E31877F9A88EBECEF70B31E31FWDk7N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24026</Words>
  <Characters>136951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Оверчук</dc:creator>
  <cp:keywords/>
  <dc:description/>
  <cp:lastModifiedBy>Юлия Оверчук</cp:lastModifiedBy>
  <cp:revision>3</cp:revision>
  <dcterms:created xsi:type="dcterms:W3CDTF">2022-09-02T13:36:00Z</dcterms:created>
  <dcterms:modified xsi:type="dcterms:W3CDTF">2022-09-02T13:38:00Z</dcterms:modified>
</cp:coreProperties>
</file>