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spacing w:line="240" w:lineRule="exact"/>
        <w:rPr>
          <w:rFonts w:cs="Times New Roman"/>
          <w:sz w:val="32"/>
          <w:szCs w:val="32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“______” _________________ 2025 г.                        </w:t>
      </w:r>
      <w:r>
        <w:rPr>
          <w:rFonts w:ascii="Arial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№ </w:t>
      </w:r>
      <w:r>
        <w:rPr>
          <w:rFonts w:cs="Times New Roman"/>
          <w:sz w:val="32"/>
          <w:szCs w:val="32"/>
        </w:rPr>
        <w:t xml:space="preserve">_____</w:t>
      </w:r>
      <w:r>
        <w:rPr>
          <w:rFonts w:cs="Times New Roman"/>
          <w:sz w:val="32"/>
          <w:szCs w:val="32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 утверждении изменения в Устав</w:t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муниципального бюджетного</w:t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учреждения дополнительного 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образования </w:t>
      </w:r>
      <w:r>
        <w:rPr>
          <w:rFonts w:cs="Times New Roman"/>
          <w:b/>
          <w:sz w:val="28"/>
          <w:szCs w:val="28"/>
        </w:rPr>
        <w:t xml:space="preserve">«Спортивная школа № 3</w:t>
      </w:r>
      <w:r>
        <w:rPr>
          <w:rFonts w:cs="Times New Roman"/>
          <w:b/>
          <w:sz w:val="28"/>
          <w:szCs w:val="28"/>
        </w:rPr>
        <w:t xml:space="preserve">»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г. Губкина Белгородской области 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</w:t>
      </w:r>
      <w:r>
        <w:rPr>
          <w:rFonts w:cs="Times New Roman"/>
          <w:sz w:val="28"/>
          <w:szCs w:val="28"/>
        </w:rPr>
        <w:t xml:space="preserve">ствуясь Гражданским кодексом Российской Федерации, федеральными законами от 12 января 1996 года № 7-ФЗ «О некоммерческих организациях», от 08 августа 2001 года № 129-ФЗ «О государственной регистрации юридических лиц и индивидуальных предпринимателей», </w:t>
      </w:r>
      <w:r>
        <w:rPr>
          <w:rFonts w:cs="Times New Roman"/>
          <w:sz w:val="28"/>
          <w:szCs w:val="28"/>
        </w:rPr>
        <w:br/>
        <w:t xml:space="preserve">от </w:t>
      </w:r>
      <w:r>
        <w:rPr>
          <w:rFonts w:cs="Times New Roman"/>
          <w:sz w:val="28"/>
          <w:szCs w:val="28"/>
        </w:rPr>
        <w:t xml:space="preserve">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1. </w:t>
      </w:r>
      <w:r>
        <w:rPr>
          <w:rFonts w:cs="Times New Roman"/>
          <w:sz w:val="28"/>
          <w:szCs w:val="28"/>
        </w:rPr>
        <w:t xml:space="preserve">Утвердить изменение в Устав муниципального бюджетного учреждения дополнительного образования «Спортивная школа № 3</w:t>
      </w:r>
      <w:r>
        <w:rPr>
          <w:rFonts w:cs="Times New Roman"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br/>
        <w:t xml:space="preserve">г. Губкина Белгородской области, утвержденный постановлением администрации Губкинского городского округа от 20 июня 2023 года </w:t>
      </w:r>
      <w:r>
        <w:rPr>
          <w:rFonts w:cs="Times New Roman"/>
          <w:sz w:val="28"/>
          <w:szCs w:val="28"/>
        </w:rPr>
        <w:br/>
        <w:t xml:space="preserve">№ 891</w:t>
      </w:r>
      <w:r>
        <w:rPr>
          <w:rFonts w:cs="Times New Roman"/>
          <w:sz w:val="28"/>
          <w:szCs w:val="28"/>
        </w:rPr>
        <w:t xml:space="preserve">-па (пр</w:t>
      </w:r>
      <w:r>
        <w:rPr>
          <w:rFonts w:cs="Times New Roman"/>
          <w:sz w:val="28"/>
          <w:szCs w:val="28"/>
        </w:rPr>
        <w:t xml:space="preserve">илагается).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2. Директору муниципального бюджетного учреждения дополнительного образования «Спортивная школа № 3</w:t>
      </w:r>
      <w:r>
        <w:rPr>
          <w:rFonts w:cs="Times New Roman"/>
          <w:sz w:val="28"/>
          <w:szCs w:val="28"/>
        </w:rPr>
        <w:t xml:space="preserve">» г. Губкина Белгородской области Потешкину А.П. </w:t>
      </w:r>
      <w:r>
        <w:rPr>
          <w:rFonts w:cs="Times New Roman"/>
          <w:sz w:val="28"/>
          <w:szCs w:val="28"/>
        </w:rPr>
        <w:t xml:space="preserve"> зарегистрировать изменение в Устав муниципального бюджетного учреждения дополнительного образова</w:t>
      </w:r>
      <w:r>
        <w:rPr>
          <w:rFonts w:cs="Times New Roman"/>
          <w:sz w:val="28"/>
          <w:szCs w:val="28"/>
        </w:rPr>
        <w:t xml:space="preserve">ния </w:t>
      </w:r>
      <w:r>
        <w:rPr>
          <w:rFonts w:cs="Times New Roman"/>
          <w:sz w:val="28"/>
          <w:szCs w:val="28"/>
        </w:rPr>
        <w:t xml:space="preserve">«Спортивная школа № 3</w:t>
      </w:r>
      <w:r>
        <w:rPr>
          <w:rFonts w:cs="Times New Roman"/>
          <w:sz w:val="28"/>
          <w:szCs w:val="28"/>
        </w:rPr>
        <w:t xml:space="preserve">» г. Губкина Белгородской области в новой редакции в Управлении Федеральной налоговой службы по Белгородской области.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</w:t>
      </w:r>
      <w:r>
        <w:rPr>
          <w:rFonts w:cs="Times New Roman"/>
          <w:sz w:val="28"/>
          <w:szCs w:val="28"/>
        </w:rPr>
        <w:t xml:space="preserve">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Губкинского городского округа                                                   М.А. </w:t>
      </w:r>
      <w:r>
        <w:rPr>
          <w:rFonts w:cs="Times New Roman"/>
          <w:b/>
          <w:sz w:val="28"/>
          <w:szCs w:val="28"/>
        </w:rPr>
        <w:t xml:space="preserve">Лобазнов</w:t>
      </w:r>
      <w:r>
        <w:rPr>
          <w:rFonts w:cs="Times New Roman"/>
          <w:b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tbl>
      <w:tblPr>
        <w:tblStyle w:val="800"/>
        <w:tblW w:w="0" w:type="auto"/>
        <w:tblLayout w:type="fixed"/>
        <w:tblLook w:val="04A0" w:firstRow="1" w:lastRow="0" w:firstColumn="1" w:lastColumn="0" w:noHBand="0" w:noVBand="1"/>
      </w:tblPr>
      <w:tblGrid>
        <w:gridCol w:w="4359"/>
        <w:gridCol w:w="5244"/>
      </w:tblGrid>
      <w:tr>
        <w:tblPrEx/>
        <w:trPr/>
        <w:tc>
          <w:tcPr>
            <w:shd w:val="clear" w:color="ffffff" w:themeColor="background1" w:fill="ffffff" w:themeFill="background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9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outlineLvl w:val="0"/>
            </w:pP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Губкинского городского округа </w:t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от «____» ___________ 2025 г. № </w:t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t xml:space="preserve">______</w:t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  <w:outlineLvl w:val="0"/>
      </w:pP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Изменение</w:t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В Устав муниципального бюджетного учреждения</w:t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bCs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lang w:eastAsia="en-US"/>
        </w:rPr>
        <w:t xml:space="preserve">дополнительного образования «Спортивная школа № 3</w:t>
      </w:r>
      <w:r>
        <w:rPr>
          <w:rFonts w:cs="Times New Roman"/>
          <w:b/>
          <w:sz w:val="28"/>
          <w:szCs w:val="28"/>
          <w:lang w:eastAsia="en-US"/>
        </w:rPr>
        <w:t xml:space="preserve">» </w:t>
      </w:r>
      <w:r>
        <w:rPr>
          <w:rFonts w:cs="Times New Roman"/>
          <w:b/>
          <w:bCs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г.</w:t>
      </w:r>
      <w:r>
        <w:rPr>
          <w:rFonts w:cs="Times New Roman"/>
          <w:b/>
          <w:sz w:val="28"/>
          <w:szCs w:val="28"/>
          <w:lang w:eastAsia="en-US"/>
        </w:rPr>
        <w:t xml:space="preserve"> Губкина Белгородской области</w:t>
      </w:r>
      <w:r>
        <w:rPr>
          <w:rFonts w:cs="Times New Roman"/>
          <w:b/>
          <w:bCs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Абзац 2 пункта 1.6. раздела 1 «Общие положения» изложить в следующей редакции:</w:t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 xml:space="preserve">«</w:t>
      </w: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осуществляются администрацией Губкинского    городского   округа. Управление физической культуры и спорта админис</w:t>
      </w:r>
      <w:r>
        <w:rPr>
          <w:rFonts w:cs="Times New Roman"/>
          <w:sz w:val="28"/>
          <w:szCs w:val="28"/>
          <w:lang w:eastAsia="en-US"/>
        </w:rPr>
        <w:t xml:space="preserve">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lang w:eastAsia="en-US"/>
        </w:rPr>
        <w:t xml:space="preserve">».</w:t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4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2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10"/>
  </w:num>
  <w:num w:numId="5">
    <w:abstractNumId w:val="1"/>
  </w:num>
  <w:num w:numId="6">
    <w:abstractNumId w:val="20"/>
  </w:num>
  <w:num w:numId="7">
    <w:abstractNumId w:val="9"/>
  </w:num>
  <w:num w:numId="8">
    <w:abstractNumId w:val="4"/>
  </w:num>
  <w:num w:numId="9">
    <w:abstractNumId w:val="18"/>
  </w:num>
  <w:num w:numId="10">
    <w:abstractNumId w:val="7"/>
  </w:num>
  <w:num w:numId="11">
    <w:abstractNumId w:val="17"/>
  </w:num>
  <w:num w:numId="12">
    <w:abstractNumId w:val="11"/>
  </w:num>
  <w:num w:numId="13">
    <w:abstractNumId w:val="13"/>
  </w:num>
  <w:num w:numId="14">
    <w:abstractNumId w:val="8"/>
  </w:num>
  <w:num w:numId="15">
    <w:abstractNumId w:val="21"/>
  </w:num>
  <w:num w:numId="16">
    <w:abstractNumId w:val="3"/>
  </w:num>
  <w:num w:numId="17">
    <w:abstractNumId w:val="0"/>
  </w:num>
  <w:num w:numId="18">
    <w:abstractNumId w:val="2"/>
  </w:num>
  <w:num w:numId="19">
    <w:abstractNumId w:val="12"/>
  </w:num>
  <w:num w:numId="20">
    <w:abstractNumId w:val="19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5"/>
  </w:num>
  <w:num w:numId="22">
    <w:abstractNumId w:val="10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72"/>
    <w:link w:val="76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72"/>
    <w:link w:val="76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72"/>
    <w:link w:val="765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72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72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7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72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72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72"/>
    <w:link w:val="771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72"/>
    <w:link w:val="786"/>
    <w:uiPriority w:val="10"/>
    <w:rPr>
      <w:sz w:val="48"/>
      <w:szCs w:val="48"/>
    </w:rPr>
  </w:style>
  <w:style w:type="character" w:styleId="37">
    <w:name w:val="Subtitle Char"/>
    <w:basedOn w:val="772"/>
    <w:link w:val="788"/>
    <w:uiPriority w:val="11"/>
    <w:rPr>
      <w:sz w:val="24"/>
      <w:szCs w:val="24"/>
    </w:rPr>
  </w:style>
  <w:style w:type="character" w:styleId="39">
    <w:name w:val="Quote Char"/>
    <w:link w:val="790"/>
    <w:uiPriority w:val="29"/>
    <w:rPr>
      <w:i/>
    </w:rPr>
  </w:style>
  <w:style w:type="character" w:styleId="41">
    <w:name w:val="Intense Quote Char"/>
    <w:link w:val="792"/>
    <w:uiPriority w:val="30"/>
    <w:rPr>
      <w:i/>
    </w:r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30"/>
    <w:uiPriority w:val="99"/>
    <w:rPr>
      <w:sz w:val="20"/>
    </w:rPr>
  </w:style>
  <w:style w:type="paragraph" w:styleId="762" w:default="1">
    <w:name w:val="Normal"/>
    <w:qFormat/>
    <w:rPr>
      <w:rFonts w:cs="Calibri"/>
      <w:sz w:val="24"/>
      <w:szCs w:val="24"/>
      <w:lang w:eastAsia="ar-SA"/>
    </w:rPr>
  </w:style>
  <w:style w:type="paragraph" w:styleId="763">
    <w:name w:val="Heading 1"/>
    <w:basedOn w:val="762"/>
    <w:next w:val="762"/>
    <w:link w:val="7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64">
    <w:name w:val="Heading 2"/>
    <w:basedOn w:val="762"/>
    <w:next w:val="762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65">
    <w:name w:val="Heading 3"/>
    <w:basedOn w:val="762"/>
    <w:next w:val="762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66">
    <w:name w:val="Heading 4"/>
    <w:basedOn w:val="762"/>
    <w:next w:val="762"/>
    <w:link w:val="7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762"/>
    <w:next w:val="762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68">
    <w:name w:val="Heading 6"/>
    <w:basedOn w:val="762"/>
    <w:next w:val="76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9">
    <w:name w:val="Heading 7"/>
    <w:basedOn w:val="762"/>
    <w:next w:val="762"/>
    <w:link w:val="7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762"/>
    <w:next w:val="762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71">
    <w:name w:val="Heading 9"/>
    <w:basedOn w:val="762"/>
    <w:next w:val="762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character" w:styleId="775" w:customStyle="1">
    <w:name w:val="Заголовок 1 Знак"/>
    <w:link w:val="763"/>
    <w:uiPriority w:val="9"/>
    <w:rPr>
      <w:rFonts w:ascii="Arial" w:hAnsi="Arial" w:eastAsia="Arial" w:cs="Arial"/>
      <w:sz w:val="40"/>
      <w:szCs w:val="40"/>
    </w:rPr>
  </w:style>
  <w:style w:type="character" w:styleId="776" w:customStyle="1">
    <w:name w:val="Заголовок 2 Знак"/>
    <w:link w:val="764"/>
    <w:uiPriority w:val="9"/>
    <w:rPr>
      <w:rFonts w:ascii="Arial" w:hAnsi="Arial" w:eastAsia="Arial" w:cs="Arial"/>
      <w:sz w:val="34"/>
    </w:rPr>
  </w:style>
  <w:style w:type="character" w:styleId="777" w:customStyle="1">
    <w:name w:val="Заголовок 3 Знак"/>
    <w:link w:val="765"/>
    <w:uiPriority w:val="9"/>
    <w:rPr>
      <w:rFonts w:ascii="Arial" w:hAnsi="Arial" w:eastAsia="Arial" w:cs="Arial"/>
      <w:sz w:val="30"/>
      <w:szCs w:val="30"/>
    </w:rPr>
  </w:style>
  <w:style w:type="character" w:styleId="778" w:customStyle="1">
    <w:name w:val="Заголовок 4 Знак"/>
    <w:link w:val="766"/>
    <w:uiPriority w:val="9"/>
    <w:rPr>
      <w:rFonts w:ascii="Arial" w:hAnsi="Arial" w:eastAsia="Arial" w:cs="Arial"/>
      <w:b/>
      <w:bCs/>
      <w:sz w:val="26"/>
      <w:szCs w:val="26"/>
    </w:rPr>
  </w:style>
  <w:style w:type="character" w:styleId="779" w:customStyle="1">
    <w:name w:val="Заголовок 5 Знак"/>
    <w:link w:val="767"/>
    <w:uiPriority w:val="9"/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Заголовок 6 Знак"/>
    <w:link w:val="768"/>
    <w:uiPriority w:val="9"/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Заголовок 7 Знак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2" w:customStyle="1">
    <w:name w:val="Заголовок 8 Знак"/>
    <w:link w:val="770"/>
    <w:uiPriority w:val="9"/>
    <w:rPr>
      <w:rFonts w:ascii="Arial" w:hAnsi="Arial" w:eastAsia="Arial" w:cs="Arial"/>
      <w:i/>
      <w:iCs/>
      <w:sz w:val="22"/>
      <w:szCs w:val="22"/>
    </w:rPr>
  </w:style>
  <w:style w:type="character" w:styleId="783" w:customStyle="1">
    <w:name w:val="Заголовок 9 Знак"/>
    <w:link w:val="771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List Paragraph"/>
    <w:basedOn w:val="762"/>
    <w:uiPriority w:val="34"/>
    <w:qFormat/>
    <w:pPr>
      <w:contextualSpacing/>
      <w:ind w:left="720"/>
    </w:pPr>
  </w:style>
  <w:style w:type="paragraph" w:styleId="785">
    <w:name w:val="No Spacing"/>
    <w:uiPriority w:val="1"/>
    <w:qFormat/>
  </w:style>
  <w:style w:type="paragraph" w:styleId="786">
    <w:name w:val="Title"/>
    <w:basedOn w:val="762"/>
    <w:next w:val="762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 w:customStyle="1">
    <w:name w:val="Заголовок Знак"/>
    <w:link w:val="786"/>
    <w:uiPriority w:val="10"/>
    <w:rPr>
      <w:sz w:val="48"/>
      <w:szCs w:val="48"/>
    </w:rPr>
  </w:style>
  <w:style w:type="paragraph" w:styleId="788">
    <w:name w:val="Subtitle"/>
    <w:basedOn w:val="762"/>
    <w:next w:val="762"/>
    <w:link w:val="789"/>
    <w:uiPriority w:val="11"/>
    <w:qFormat/>
    <w:pPr>
      <w:spacing w:before="200" w:after="200"/>
    </w:pPr>
  </w:style>
  <w:style w:type="character" w:styleId="789" w:customStyle="1">
    <w:name w:val="Подзаголовок Знак"/>
    <w:link w:val="788"/>
    <w:uiPriority w:val="11"/>
    <w:rPr>
      <w:sz w:val="24"/>
      <w:szCs w:val="24"/>
    </w:rPr>
  </w:style>
  <w:style w:type="paragraph" w:styleId="790">
    <w:name w:val="Quote"/>
    <w:basedOn w:val="762"/>
    <w:next w:val="762"/>
    <w:link w:val="791"/>
    <w:uiPriority w:val="29"/>
    <w:qFormat/>
    <w:pPr>
      <w:ind w:left="720" w:right="720"/>
    </w:pPr>
    <w:rPr>
      <w:i/>
    </w:rPr>
  </w:style>
  <w:style w:type="character" w:styleId="791" w:customStyle="1">
    <w:name w:val="Цитата 2 Знак"/>
    <w:link w:val="790"/>
    <w:uiPriority w:val="29"/>
    <w:rPr>
      <w:i/>
    </w:rPr>
  </w:style>
  <w:style w:type="paragraph" w:styleId="792">
    <w:name w:val="Intense Quote"/>
    <w:basedOn w:val="762"/>
    <w:next w:val="762"/>
    <w:link w:val="79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 w:customStyle="1">
    <w:name w:val="Выделенная цитата Знак"/>
    <w:link w:val="792"/>
    <w:uiPriority w:val="30"/>
    <w:rPr>
      <w:i/>
    </w:rPr>
  </w:style>
  <w:style w:type="paragraph" w:styleId="794">
    <w:name w:val="Header"/>
    <w:basedOn w:val="762"/>
    <w:link w:val="955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795" w:customStyle="1">
    <w:name w:val="Header Char"/>
    <w:uiPriority w:val="99"/>
  </w:style>
  <w:style w:type="paragraph" w:styleId="796">
    <w:name w:val="Footer"/>
    <w:basedOn w:val="762"/>
    <w:link w:val="952"/>
    <w:pPr>
      <w:tabs>
        <w:tab w:val="center" w:pos="4677" w:leader="none"/>
        <w:tab w:val="right" w:pos="9355" w:leader="none"/>
      </w:tabs>
    </w:pPr>
  </w:style>
  <w:style w:type="character" w:styleId="797" w:customStyle="1">
    <w:name w:val="Footer Char"/>
    <w:uiPriority w:val="99"/>
  </w:style>
  <w:style w:type="paragraph" w:styleId="798">
    <w:name w:val="Caption"/>
    <w:basedOn w:val="762"/>
    <w:next w:val="7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9" w:customStyle="1">
    <w:name w:val="Caption Char"/>
    <w:uiPriority w:val="99"/>
  </w:style>
  <w:style w:type="table" w:styleId="800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0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1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2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3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4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5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2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3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4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5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6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7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8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0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2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3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4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5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6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7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8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9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2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6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7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8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9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0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1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2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3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4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5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6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7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8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9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0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1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2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3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4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5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6">
    <w:name w:val="Hyperlink"/>
    <w:rPr>
      <w:color w:val="0000ff"/>
      <w:sz w:val="28"/>
      <w:u w:val="single"/>
      <w:lang w:val="en-US" w:eastAsia="en-US" w:bidi="ar-SA"/>
    </w:rPr>
  </w:style>
  <w:style w:type="paragraph" w:styleId="927">
    <w:name w:val="footnote text"/>
    <w:basedOn w:val="762"/>
    <w:link w:val="928"/>
    <w:uiPriority w:val="99"/>
    <w:semiHidden/>
    <w:unhideWhenUsed/>
    <w:pPr>
      <w:spacing w:after="40"/>
    </w:pPr>
    <w:rPr>
      <w:sz w:val="18"/>
    </w:rPr>
  </w:style>
  <w:style w:type="character" w:styleId="928" w:customStyle="1">
    <w:name w:val="Текст сноски Знак"/>
    <w:link w:val="927"/>
    <w:uiPriority w:val="99"/>
    <w:rPr>
      <w:sz w:val="18"/>
    </w:rPr>
  </w:style>
  <w:style w:type="character" w:styleId="929">
    <w:name w:val="footnote reference"/>
    <w:uiPriority w:val="99"/>
    <w:unhideWhenUsed/>
    <w:rPr>
      <w:vertAlign w:val="superscript"/>
    </w:rPr>
  </w:style>
  <w:style w:type="paragraph" w:styleId="930">
    <w:name w:val="endnote text"/>
    <w:basedOn w:val="762"/>
    <w:link w:val="931"/>
    <w:uiPriority w:val="99"/>
    <w:semiHidden/>
    <w:unhideWhenUsed/>
    <w:rPr>
      <w:sz w:val="20"/>
    </w:rPr>
  </w:style>
  <w:style w:type="character" w:styleId="931" w:customStyle="1">
    <w:name w:val="Текст концевой сноски Знак"/>
    <w:link w:val="930"/>
    <w:uiPriority w:val="99"/>
    <w:rPr>
      <w:sz w:val="20"/>
    </w:rPr>
  </w:style>
  <w:style w:type="character" w:styleId="932">
    <w:name w:val="endnote reference"/>
    <w:uiPriority w:val="99"/>
    <w:semiHidden/>
    <w:unhideWhenUsed/>
    <w:rPr>
      <w:vertAlign w:val="superscript"/>
    </w:rPr>
  </w:style>
  <w:style w:type="paragraph" w:styleId="933">
    <w:name w:val="toc 1"/>
    <w:basedOn w:val="762"/>
    <w:next w:val="762"/>
    <w:uiPriority w:val="39"/>
    <w:unhideWhenUsed/>
    <w:pPr>
      <w:spacing w:after="57"/>
    </w:pPr>
  </w:style>
  <w:style w:type="paragraph" w:styleId="934">
    <w:name w:val="toc 2"/>
    <w:basedOn w:val="762"/>
    <w:next w:val="762"/>
    <w:uiPriority w:val="39"/>
    <w:unhideWhenUsed/>
    <w:pPr>
      <w:ind w:left="283"/>
      <w:spacing w:after="57"/>
    </w:pPr>
  </w:style>
  <w:style w:type="paragraph" w:styleId="935">
    <w:name w:val="toc 3"/>
    <w:basedOn w:val="762"/>
    <w:next w:val="762"/>
    <w:uiPriority w:val="39"/>
    <w:unhideWhenUsed/>
    <w:pPr>
      <w:ind w:left="567"/>
      <w:spacing w:after="57"/>
    </w:pPr>
  </w:style>
  <w:style w:type="paragraph" w:styleId="936">
    <w:name w:val="toc 4"/>
    <w:basedOn w:val="762"/>
    <w:next w:val="762"/>
    <w:uiPriority w:val="39"/>
    <w:unhideWhenUsed/>
    <w:pPr>
      <w:ind w:left="850"/>
      <w:spacing w:after="57"/>
    </w:pPr>
  </w:style>
  <w:style w:type="paragraph" w:styleId="937">
    <w:name w:val="toc 5"/>
    <w:basedOn w:val="762"/>
    <w:next w:val="762"/>
    <w:uiPriority w:val="39"/>
    <w:unhideWhenUsed/>
    <w:pPr>
      <w:ind w:left="1134"/>
      <w:spacing w:after="57"/>
    </w:pPr>
  </w:style>
  <w:style w:type="paragraph" w:styleId="938">
    <w:name w:val="toc 6"/>
    <w:basedOn w:val="762"/>
    <w:next w:val="762"/>
    <w:uiPriority w:val="39"/>
    <w:unhideWhenUsed/>
    <w:pPr>
      <w:ind w:left="1417"/>
      <w:spacing w:after="57"/>
    </w:pPr>
  </w:style>
  <w:style w:type="paragraph" w:styleId="939">
    <w:name w:val="toc 7"/>
    <w:basedOn w:val="762"/>
    <w:next w:val="762"/>
    <w:uiPriority w:val="39"/>
    <w:unhideWhenUsed/>
    <w:pPr>
      <w:ind w:left="1701"/>
      <w:spacing w:after="57"/>
    </w:pPr>
  </w:style>
  <w:style w:type="paragraph" w:styleId="940">
    <w:name w:val="toc 8"/>
    <w:basedOn w:val="762"/>
    <w:next w:val="762"/>
    <w:uiPriority w:val="39"/>
    <w:unhideWhenUsed/>
    <w:pPr>
      <w:ind w:left="1984"/>
      <w:spacing w:after="57"/>
    </w:pPr>
  </w:style>
  <w:style w:type="paragraph" w:styleId="941">
    <w:name w:val="toc 9"/>
    <w:basedOn w:val="762"/>
    <w:next w:val="762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62"/>
    <w:next w:val="762"/>
    <w:uiPriority w:val="99"/>
    <w:unhideWhenUsed/>
  </w:style>
  <w:style w:type="paragraph" w:styleId="944" w:customStyle="1">
    <w:name w:val="Знак3"/>
    <w:basedOn w:val="762"/>
    <w:next w:val="762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945">
    <w:name w:val="Document Map"/>
    <w:basedOn w:val="762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46">
    <w:name w:val="Strong"/>
    <w:qFormat/>
    <w:rPr>
      <w:b/>
      <w:bCs/>
      <w:sz w:val="28"/>
      <w:lang w:val="en-US" w:eastAsia="en-US" w:bidi="ar-SA"/>
    </w:rPr>
  </w:style>
  <w:style w:type="paragraph" w:styleId="947" w:customStyle="1">
    <w:name w:val="Основной текст с отступом 31"/>
    <w:basedOn w:val="762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48">
    <w:name w:val="Plain Text"/>
    <w:basedOn w:val="762"/>
    <w:link w:val="949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49" w:customStyle="1">
    <w:name w:val="Текст Знак"/>
    <w:link w:val="948"/>
    <w:rPr>
      <w:rFonts w:ascii="Courier New" w:hAnsi="Courier New"/>
      <w:b/>
      <w:color w:val="000000"/>
    </w:rPr>
  </w:style>
  <w:style w:type="paragraph" w:styleId="950">
    <w:name w:val="Body Text 2"/>
    <w:basedOn w:val="762"/>
    <w:link w:val="951"/>
    <w:pPr>
      <w:spacing w:line="360" w:lineRule="auto"/>
    </w:pPr>
    <w:rPr>
      <w:rFonts w:cs="Times New Roman"/>
      <w:szCs w:val="20"/>
      <w:lang w:val="en-US" w:eastAsia="en-US"/>
    </w:rPr>
  </w:style>
  <w:style w:type="character" w:styleId="951" w:customStyle="1">
    <w:name w:val="Основной текст 2 Знак"/>
    <w:link w:val="950"/>
    <w:rPr>
      <w:sz w:val="24"/>
    </w:rPr>
  </w:style>
  <w:style w:type="character" w:styleId="952" w:customStyle="1">
    <w:name w:val="Нижний колонтитул Знак"/>
    <w:link w:val="796"/>
    <w:rPr>
      <w:rFonts w:cs="Calibri"/>
      <w:sz w:val="24"/>
      <w:szCs w:val="24"/>
      <w:lang w:eastAsia="ar-SA"/>
    </w:rPr>
  </w:style>
  <w:style w:type="paragraph" w:styleId="953">
    <w:name w:val="Balloon Text"/>
    <w:basedOn w:val="762"/>
    <w:link w:val="954"/>
    <w:rPr>
      <w:rFonts w:ascii="Tahoma" w:hAnsi="Tahoma" w:cs="Tahoma"/>
      <w:sz w:val="16"/>
      <w:szCs w:val="16"/>
    </w:rPr>
  </w:style>
  <w:style w:type="character" w:styleId="954" w:customStyle="1">
    <w:name w:val="Текст выноски Знак"/>
    <w:link w:val="953"/>
    <w:rPr>
      <w:rFonts w:ascii="Tahoma" w:hAnsi="Tahoma" w:cs="Tahoma"/>
      <w:sz w:val="16"/>
      <w:szCs w:val="16"/>
      <w:lang w:eastAsia="ar-SA"/>
    </w:rPr>
  </w:style>
  <w:style w:type="character" w:styleId="955" w:customStyle="1">
    <w:name w:val="Верхний колонтитул Знак"/>
    <w:link w:val="794"/>
    <w:uiPriority w:val="99"/>
    <w:rPr>
      <w:rFonts w:cs="Calibri"/>
      <w:sz w:val="28"/>
      <w:szCs w:val="28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9</cp:revision>
  <dcterms:created xsi:type="dcterms:W3CDTF">2023-04-05T10:37:00Z</dcterms:created>
  <dcterms:modified xsi:type="dcterms:W3CDTF">2025-01-29T06:13:55Z</dcterms:modified>
  <cp:version>983040</cp:version>
</cp:coreProperties>
</file>