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1"/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pStyle w:val="941"/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pStyle w:val="941"/>
        <w:jc w:val="center"/>
        <w:rPr>
          <w:rFonts w:cs="Times New Roman"/>
          <w:b/>
          <w:sz w:val="26"/>
          <w:szCs w:val="26"/>
          <w:lang w:eastAsia="ru-RU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</w:t>
      </w:r>
      <w:r>
        <w:rPr>
          <w:rFonts w:cs="Times New Roman"/>
          <w:b/>
          <w:sz w:val="28"/>
          <w:szCs w:val="28"/>
          <w:lang w:eastAsia="en-US"/>
        </w:rPr>
        <w:t xml:space="preserve">                                   </w:t>
      </w:r>
      <w:r>
        <w:rPr>
          <w:rFonts w:cs="Times New Roman"/>
          <w:b/>
          <w:sz w:val="26"/>
          <w:szCs w:val="26"/>
          <w:lang w:eastAsia="ru-RU"/>
        </w:rPr>
      </w:r>
      <w:r>
        <w:rPr>
          <w:rFonts w:cs="Times New Roman"/>
          <w:b/>
          <w:sz w:val="26"/>
          <w:szCs w:val="26"/>
          <w:lang w:eastAsia="ru-RU"/>
        </w:rPr>
      </w:r>
    </w:p>
    <w:p>
      <w:pPr>
        <w:pStyle w:val="941"/>
        <w:jc w:val="center"/>
        <w:rPr>
          <w:rFonts w:cs="Times New Roman"/>
          <w:b/>
          <w:sz w:val="16"/>
          <w:szCs w:val="16"/>
          <w:lang w:eastAsia="ru-RU"/>
        </w:rPr>
        <w:outlineLvl w:val="0"/>
      </w:pP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</w:p>
    <w:p>
      <w:pPr>
        <w:pStyle w:val="941"/>
        <w:jc w:val="center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ГУБКИНСКИЙ ГОРОДСКОЙ ОКРУГ</w:t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pStyle w:val="941"/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БЕЛГОРОДСКОЙ ОБЛАСТИ</w:t>
      </w:r>
      <w:r>
        <w:rPr>
          <w:rFonts w:ascii="Arial" w:hAnsi="Arial" w:cs="Arial"/>
          <w:sz w:val="20"/>
          <w:szCs w:val="20"/>
          <w:lang w:eastAsia="ru-RU"/>
        </w:rPr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pStyle w:val="941"/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pStyle w:val="941"/>
        <w:jc w:val="center"/>
        <w:rPr>
          <w:rFonts w:ascii="Arial Narrow" w:hAnsi="Arial Narrow" w:cs="Arial"/>
          <w:b/>
          <w:sz w:val="36"/>
          <w:szCs w:val="36"/>
          <w:lang w:eastAsia="ru-RU"/>
        </w:rPr>
        <w:outlineLvl w:val="0"/>
      </w:pPr>
      <w:r>
        <w:rPr>
          <w:rFonts w:ascii="Arial Narrow" w:hAnsi="Arial Narrow" w:cs="Arial"/>
          <w:b/>
          <w:sz w:val="36"/>
          <w:szCs w:val="36"/>
          <w:lang w:eastAsia="ru-RU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sz w:val="36"/>
          <w:szCs w:val="36"/>
          <w:lang w:eastAsia="ru-RU"/>
        </w:rPr>
      </w:r>
      <w:r>
        <w:rPr>
          <w:rFonts w:ascii="Arial Narrow" w:hAnsi="Arial Narrow" w:cs="Arial"/>
          <w:b/>
          <w:sz w:val="36"/>
          <w:szCs w:val="36"/>
          <w:lang w:eastAsia="ru-RU"/>
        </w:rPr>
      </w:r>
    </w:p>
    <w:p>
      <w:pPr>
        <w:pStyle w:val="941"/>
        <w:jc w:val="center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pStyle w:val="941"/>
        <w:jc w:val="center"/>
        <w:rPr>
          <w:rFonts w:ascii="Arial" w:hAnsi="Arial" w:cs="Arial"/>
          <w:sz w:val="32"/>
          <w:szCs w:val="32"/>
          <w:lang w:eastAsia="ru-RU"/>
        </w:rPr>
        <w:outlineLvl w:val="0"/>
      </w:pPr>
      <w:r>
        <w:rPr>
          <w:rFonts w:ascii="Arial" w:hAnsi="Arial" w:cs="Arial"/>
          <w:sz w:val="32"/>
          <w:szCs w:val="32"/>
          <w:lang w:eastAsia="ru-RU"/>
        </w:rPr>
        <w:t xml:space="preserve">П О С Т А Н О В Л Е Н И Е</w:t>
      </w:r>
      <w:r>
        <w:rPr>
          <w:rFonts w:ascii="Arial" w:hAnsi="Arial" w:cs="Arial"/>
          <w:sz w:val="32"/>
          <w:szCs w:val="32"/>
          <w:lang w:eastAsia="ru-RU"/>
        </w:rPr>
      </w:r>
      <w:r>
        <w:rPr>
          <w:rFonts w:ascii="Arial" w:hAnsi="Arial" w:cs="Arial"/>
          <w:sz w:val="32"/>
          <w:szCs w:val="32"/>
          <w:lang w:eastAsia="ru-RU"/>
        </w:rPr>
      </w:r>
    </w:p>
    <w:p>
      <w:pPr>
        <w:pStyle w:val="941"/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pStyle w:val="941"/>
        <w:jc w:val="center"/>
        <w:rPr>
          <w:rFonts w:ascii="Arial" w:hAnsi="Arial" w:cs="Arial"/>
          <w:b/>
          <w:sz w:val="17"/>
          <w:szCs w:val="17"/>
          <w:lang w:eastAsia="ru-RU"/>
        </w:rPr>
      </w:pPr>
      <w:r>
        <w:rPr>
          <w:rFonts w:ascii="Arial" w:hAnsi="Arial" w:cs="Arial"/>
          <w:b/>
          <w:sz w:val="17"/>
          <w:szCs w:val="17"/>
          <w:lang w:eastAsia="ru-RU"/>
        </w:rPr>
        <w:t xml:space="preserve">Губкин</w:t>
      </w:r>
      <w:r>
        <w:rPr>
          <w:rFonts w:ascii="Arial" w:hAnsi="Arial" w:cs="Arial"/>
          <w:b/>
          <w:sz w:val="17"/>
          <w:szCs w:val="17"/>
          <w:lang w:eastAsia="ru-RU"/>
        </w:rPr>
      </w:r>
      <w:r>
        <w:rPr>
          <w:rFonts w:ascii="Arial" w:hAnsi="Arial" w:cs="Arial"/>
          <w:b/>
          <w:sz w:val="17"/>
          <w:szCs w:val="17"/>
          <w:lang w:eastAsia="ru-RU"/>
        </w:rPr>
      </w:r>
    </w:p>
    <w:p>
      <w:pPr>
        <w:pStyle w:val="941"/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pStyle w:val="941"/>
        <w:ind w:left="0"/>
        <w:jc w:val="both"/>
        <w:spacing w:line="240" w:lineRule="exact"/>
        <w:rPr>
          <w:rFonts w:cs="Times New Roman"/>
          <w:sz w:val="32"/>
          <w:szCs w:val="32"/>
        </w:rPr>
        <w:suppressLineNumbers w:val="0"/>
      </w:pPr>
      <w:r>
        <w:rPr>
          <w:rFonts w:ascii="Arial" w:hAnsi="Arial" w:cs="Arial"/>
          <w:b/>
          <w:sz w:val="18"/>
          <w:szCs w:val="18"/>
          <w:lang w:eastAsia="ru-RU"/>
        </w:rPr>
      </w:r>
      <w:r>
        <w:rPr>
          <w:rFonts w:ascii="Arial" w:hAnsi="Arial" w:cs="Arial"/>
          <w:b/>
          <w:sz w:val="18"/>
          <w:szCs w:val="18"/>
          <w:lang w:eastAsia="ru-RU"/>
        </w:rPr>
        <w:t xml:space="preserve">“</w:t>
      </w:r>
      <w:r>
        <w:rPr>
          <w:rFonts w:ascii="Arial" w:hAnsi="Arial" w:cs="Arial"/>
          <w:b/>
          <w:sz w:val="18"/>
          <w:szCs w:val="18"/>
          <w:lang w:eastAsia="ru-RU"/>
        </w:rPr>
        <w:t xml:space="preserve">______” </w:t>
      </w:r>
      <w:r>
        <w:rPr>
          <w:rFonts w:ascii="Arial" w:hAnsi="Arial" w:cs="Arial"/>
          <w:b/>
          <w:sz w:val="18"/>
          <w:szCs w:val="18"/>
          <w:lang w:eastAsia="ru-RU"/>
        </w:rPr>
        <w:t xml:space="preserve">_________________ 2025 г.                        </w:t>
      </w:r>
      <w:r>
        <w:rPr>
          <w:rFonts w:ascii="Arial" w:hAnsi="Arial" w:cs="Arial"/>
          <w:b/>
          <w:sz w:val="18"/>
          <w:szCs w:val="18"/>
          <w:lang w:eastAsia="ru-RU"/>
        </w:rPr>
        <w:t xml:space="preserve">                                                                                  № </w:t>
      </w:r>
      <w:r>
        <w:rPr>
          <w:rFonts w:cs="Times New Roman"/>
          <w:sz w:val="32"/>
          <w:szCs w:val="32"/>
        </w:rPr>
        <w:t xml:space="preserve">_____</w:t>
      </w:r>
      <w:r>
        <w:rPr>
          <w:rFonts w:cs="Times New Roman"/>
          <w:sz w:val="32"/>
          <w:szCs w:val="32"/>
        </w:rPr>
      </w:r>
      <w:r>
        <w:rPr>
          <w:rFonts w:cs="Times New Roman"/>
          <w:sz w:val="32"/>
          <w:szCs w:val="32"/>
        </w:rPr>
      </w:r>
    </w:p>
    <w:p>
      <w:pPr>
        <w:pStyle w:val="941"/>
        <w:ind w:left="0" w:firstLine="0"/>
        <w:jc w:val="both"/>
        <w:spacing w:line="240" w:lineRule="auto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0"/>
        <w:jc w:val="both"/>
        <w:spacing w:line="240" w:lineRule="auto"/>
        <w:rPr>
          <w:rFonts w:cs="Times New Roman"/>
          <w:b w:val="0"/>
          <w:bCs w:val="0"/>
          <w:sz w:val="28"/>
          <w:szCs w:val="28"/>
        </w:rPr>
        <w:suppressLineNumbers w:val="0"/>
      </w:pP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left="0" w:firstLine="0"/>
        <w:jc w:val="both"/>
        <w:spacing w:line="240" w:lineRule="auto"/>
        <w:rPr>
          <w:rFonts w:cs="Times New Roman"/>
          <w:b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Об утверждении изменения в Устав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pStyle w:val="941"/>
        <w:ind w:left="0" w:firstLine="0"/>
        <w:jc w:val="both"/>
        <w:spacing w:line="240" w:lineRule="auto"/>
        <w:rPr>
          <w:rFonts w:cs="Times New Roman"/>
          <w:b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муниципального бюджетного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pStyle w:val="941"/>
        <w:ind w:left="0" w:firstLine="0"/>
        <w:jc w:val="both"/>
        <w:spacing w:line="240" w:lineRule="auto"/>
        <w:rPr>
          <w:rFonts w:cs="Times New Roman"/>
          <w:b/>
          <w:bCs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учреждения </w:t>
      </w:r>
      <w:r>
        <w:rPr>
          <w:rFonts w:cs="Times New Roman"/>
          <w:b/>
          <w:sz w:val="28"/>
          <w:szCs w:val="28"/>
        </w:rPr>
        <w:t xml:space="preserve">«Спортивный </w:t>
      </w:r>
      <w:r>
        <w:rPr>
          <w:rFonts w:cs="Times New Roman"/>
          <w:b/>
          <w:sz w:val="28"/>
          <w:szCs w:val="28"/>
        </w:rPr>
        <w:t xml:space="preserve">комплекс</w:t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ind w:left="0" w:firstLine="0"/>
        <w:jc w:val="both"/>
        <w:spacing w:line="240" w:lineRule="auto"/>
        <w:rPr>
          <w:rFonts w:cs="Times New Roman"/>
          <w:b/>
          <w:bCs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«Горняк» имени Анатолия Алексеевича</w:t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ind w:left="0" w:firstLine="0"/>
        <w:jc w:val="both"/>
        <w:spacing w:line="240" w:lineRule="auto"/>
        <w:rPr>
          <w:rFonts w:cs="Times New Roman"/>
          <w:b/>
          <w:bCs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Кретова </w:t>
      </w:r>
      <w:r>
        <w:rPr>
          <w:rFonts w:cs="Times New Roman"/>
          <w:b/>
          <w:bCs/>
          <w:sz w:val="28"/>
          <w:szCs w:val="28"/>
        </w:rPr>
      </w:r>
    </w:p>
    <w:p>
      <w:pPr>
        <w:pStyle w:val="941"/>
        <w:ind w:left="0" w:firstLine="0"/>
        <w:jc w:val="both"/>
        <w:spacing w:line="240" w:lineRule="auto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0"/>
        <w:jc w:val="both"/>
        <w:spacing w:line="240" w:lineRule="auto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0"/>
        <w:jc w:val="both"/>
        <w:spacing w:line="240" w:lineRule="auto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709"/>
        <w:jc w:val="both"/>
        <w:spacing w:line="240" w:lineRule="auto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  <w:t xml:space="preserve">Р</w:t>
      </w:r>
      <w:r>
        <w:rPr>
          <w:rFonts w:cs="Times New Roman"/>
          <w:sz w:val="28"/>
          <w:szCs w:val="28"/>
        </w:rPr>
        <w:t xml:space="preserve">уководствуясь Гражданским кодексом Российской Федерации, федеральными законами</w:t>
      </w:r>
      <w:r>
        <w:rPr>
          <w:rFonts w:cs="Times New Roman"/>
          <w:sz w:val="28"/>
          <w:szCs w:val="28"/>
        </w:rPr>
        <w:t xml:space="preserve"> от 12 января 1996 года № 7-ФЗ «О некоммерческих организациях», от</w:t>
      </w:r>
      <w:r>
        <w:rPr>
          <w:rFonts w:cs="Times New Roman"/>
          <w:sz w:val="28"/>
          <w:szCs w:val="28"/>
        </w:rPr>
        <w:t xml:space="preserve"> 08 августа 2001 года № 129-ФЗ «О государственной регистрации юридических лиц и индиви</w:t>
      </w:r>
      <w:r>
        <w:rPr>
          <w:rFonts w:cs="Times New Roman"/>
          <w:sz w:val="28"/>
          <w:szCs w:val="28"/>
        </w:rPr>
        <w:t xml:space="preserve">дуальных предпринимателей», </w:t>
        <w:br/>
      </w:r>
      <w:r>
        <w:rPr>
          <w:rFonts w:cs="Times New Roman"/>
          <w:sz w:val="28"/>
          <w:szCs w:val="28"/>
        </w:rPr>
        <w:t xml:space="preserve">от 06 октября 2003 года № 131-ФЗ «Об общих принципах организации местного самоуправления в Российской Федерации», Уставом Губкинского городского округа Белгородской области, администрация Губкинского городского округа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0"/>
        <w:jc w:val="both"/>
        <w:spacing w:line="240" w:lineRule="auto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0"/>
        <w:jc w:val="both"/>
        <w:spacing w:line="240" w:lineRule="auto"/>
        <w:rPr>
          <w:rFonts w:cs="Times New Roman"/>
          <w:b/>
          <w:sz w:val="28"/>
          <w:szCs w:val="28"/>
        </w:rPr>
        <w:outlineLvl w:val="0"/>
        <w:suppressLineNumbers w:val="0"/>
      </w:pP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  <w:t xml:space="preserve">ПОСТАНОВЛЯЕТ: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pStyle w:val="941"/>
        <w:ind w:left="0" w:firstLine="0"/>
        <w:jc w:val="both"/>
        <w:spacing w:line="240" w:lineRule="auto"/>
        <w:rPr>
          <w:rFonts w:cs="Times New Roman"/>
          <w:sz w:val="28"/>
          <w:szCs w:val="28"/>
        </w:rPr>
        <w:outlineLvl w:val="0"/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709"/>
        <w:jc w:val="both"/>
        <w:spacing w:line="240" w:lineRule="auto"/>
        <w:rPr>
          <w:rFonts w:cs="Times New Roman"/>
          <w:b/>
          <w:bCs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  <w:t xml:space="preserve">1. </w:t>
      </w:r>
      <w:r>
        <w:rPr>
          <w:rFonts w:cs="Times New Roman"/>
          <w:sz w:val="28"/>
          <w:szCs w:val="28"/>
        </w:rPr>
        <w:t xml:space="preserve">Утвердить изменение в Устав муниципального бюджетного учреждения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 w:val="0"/>
          <w:bCs w:val="0"/>
          <w:sz w:val="28"/>
          <w:szCs w:val="28"/>
        </w:rPr>
        <w:t xml:space="preserve">«Спортивный </w:t>
      </w:r>
      <w:r>
        <w:rPr>
          <w:rFonts w:cs="Times New Roman"/>
          <w:b w:val="0"/>
          <w:bCs w:val="0"/>
          <w:sz w:val="28"/>
          <w:szCs w:val="28"/>
        </w:rPr>
        <w:t xml:space="preserve">комплекс</w:t>
      </w:r>
      <w:r>
        <w:rPr>
          <w:rFonts w:cs="Times New Roman"/>
          <w:b w:val="0"/>
          <w:bCs w:val="0"/>
          <w:sz w:val="28"/>
          <w:szCs w:val="28"/>
        </w:rPr>
        <w:t xml:space="preserve"> </w:t>
      </w:r>
      <w:r>
        <w:rPr>
          <w:rFonts w:cs="Times New Roman"/>
          <w:b w:val="0"/>
          <w:bCs w:val="0"/>
          <w:sz w:val="28"/>
          <w:szCs w:val="28"/>
        </w:rPr>
        <w:t xml:space="preserve">«Горняк» имени Анатолия Алексеевича </w:t>
      </w:r>
      <w:r>
        <w:rPr>
          <w:rFonts w:cs="Times New Roman"/>
          <w:b w:val="0"/>
          <w:bCs w:val="0"/>
          <w:sz w:val="28"/>
          <w:szCs w:val="28"/>
        </w:rPr>
        <w:t xml:space="preserve">Кретова</w:t>
      </w:r>
      <w:r>
        <w:rPr>
          <w:rFonts w:cs="Times New Roman"/>
          <w:sz w:val="28"/>
          <w:szCs w:val="28"/>
        </w:rPr>
        <w:t xml:space="preserve">, утвержденный постановлением администрации Губкинского городского округа от 03 ноября 2011 года № 2016-па</w:t>
      </w:r>
      <w:r>
        <w:rPr>
          <w:rFonts w:cs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(в редакции постановлени</w:t>
      </w:r>
      <w:r>
        <w:rPr>
          <w:rFonts w:ascii="Times New Roman" w:hAnsi="Times New Roman"/>
          <w:color w:val="000000"/>
          <w:sz w:val="28"/>
          <w:szCs w:val="28"/>
        </w:rPr>
        <w:t xml:space="preserve">я администрации Губкинского городского округа </w:t>
      </w: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 xml:space="preserve">07.04.</w:t>
      </w:r>
      <w:r>
        <w:rPr>
          <w:rFonts w:ascii="Times New Roman" w:hAnsi="Times New Roman"/>
          <w:color w:val="000000"/>
          <w:sz w:val="28"/>
          <w:szCs w:val="28"/>
        </w:rPr>
        <w:t xml:space="preserve">2020 № 507-</w:t>
      </w:r>
      <w:r>
        <w:rPr>
          <w:rFonts w:ascii="Times New Roman" w:hAnsi="Times New Roman"/>
          <w:color w:val="000000"/>
          <w:sz w:val="28"/>
          <w:szCs w:val="28"/>
        </w:rPr>
        <w:t xml:space="preserve">па, от 25.10.2021 № 1761-па)</w:t>
      </w:r>
      <w:r>
        <w:rPr>
          <w:rFonts w:cs="Times New Roman"/>
          <w:sz w:val="28"/>
          <w:szCs w:val="28"/>
        </w:rPr>
        <w:t xml:space="preserve"> (</w:t>
      </w:r>
      <w:r>
        <w:rPr>
          <w:rFonts w:cs="Times New Roman"/>
          <w:sz w:val="28"/>
          <w:szCs w:val="28"/>
        </w:rPr>
        <w:t xml:space="preserve">прилагае</w:t>
      </w:r>
      <w:r>
        <w:rPr>
          <w:rFonts w:cs="Times New Roman"/>
          <w:sz w:val="28"/>
          <w:szCs w:val="28"/>
        </w:rPr>
        <w:t xml:space="preserve">тся).</w:t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pStyle w:val="941"/>
        <w:ind w:left="0" w:firstLine="709"/>
        <w:jc w:val="both"/>
        <w:spacing w:line="240" w:lineRule="auto"/>
        <w:rPr>
          <w:rFonts w:cs="Times New Roman"/>
          <w:sz w:val="28"/>
          <w:szCs w:val="28"/>
        </w:rPr>
        <w:outlineLvl w:val="0"/>
        <w:suppressLineNumbers w:val="0"/>
      </w:pPr>
      <w:r>
        <w:rPr>
          <w:rFonts w:cs="Times New Roman"/>
          <w:sz w:val="28"/>
          <w:szCs w:val="28"/>
        </w:rPr>
        <w:t xml:space="preserve">2. Директору муниципального бюджетного учреждения </w:t>
      </w:r>
      <w:r>
        <w:rPr>
          <w:rFonts w:cs="Times New Roman"/>
          <w:b w:val="0"/>
          <w:bCs w:val="0"/>
          <w:sz w:val="28"/>
          <w:szCs w:val="28"/>
        </w:rPr>
        <w:t xml:space="preserve">«Спортивный </w:t>
      </w:r>
      <w:r>
        <w:rPr>
          <w:rFonts w:cs="Times New Roman"/>
          <w:b w:val="0"/>
          <w:bCs w:val="0"/>
          <w:sz w:val="28"/>
          <w:szCs w:val="28"/>
        </w:rPr>
        <w:t xml:space="preserve">комплекс</w:t>
      </w:r>
      <w:r>
        <w:rPr>
          <w:rFonts w:cs="Times New Roman"/>
          <w:b w:val="0"/>
          <w:bCs w:val="0"/>
          <w:sz w:val="28"/>
          <w:szCs w:val="28"/>
        </w:rPr>
        <w:t xml:space="preserve"> </w:t>
      </w:r>
      <w:r>
        <w:rPr>
          <w:rFonts w:cs="Times New Roman"/>
          <w:b w:val="0"/>
          <w:bCs w:val="0"/>
          <w:sz w:val="28"/>
          <w:szCs w:val="28"/>
        </w:rPr>
        <w:t xml:space="preserve">«Горняк» имени Анатолия Алексеевича </w:t>
      </w:r>
      <w:r>
        <w:rPr>
          <w:rFonts w:cs="Times New Roman"/>
          <w:b w:val="0"/>
          <w:bCs w:val="0"/>
          <w:sz w:val="28"/>
          <w:szCs w:val="28"/>
        </w:rPr>
        <w:t xml:space="preserve">Кретова</w:t>
      </w:r>
      <w:r>
        <w:rPr>
          <w:rFonts w:cs="Times New Roman"/>
          <w:sz w:val="28"/>
          <w:szCs w:val="28"/>
        </w:rPr>
        <w:t xml:space="preserve"> Горбачеву Ю.Н.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зарегистрировать изменение в Устав муниципального бюджетного учреждения </w:t>
      </w:r>
      <w:r>
        <w:rPr>
          <w:rFonts w:cs="Times New Roman"/>
          <w:b w:val="0"/>
          <w:bCs w:val="0"/>
          <w:sz w:val="28"/>
          <w:szCs w:val="28"/>
        </w:rPr>
        <w:t xml:space="preserve">«Спортивный </w:t>
      </w:r>
      <w:r>
        <w:rPr>
          <w:rFonts w:cs="Times New Roman"/>
          <w:b w:val="0"/>
          <w:bCs w:val="0"/>
          <w:sz w:val="28"/>
          <w:szCs w:val="28"/>
        </w:rPr>
        <w:t xml:space="preserve">комплекс</w:t>
      </w:r>
      <w:r>
        <w:rPr>
          <w:rFonts w:cs="Times New Roman"/>
          <w:b w:val="0"/>
          <w:bCs w:val="0"/>
          <w:sz w:val="28"/>
          <w:szCs w:val="28"/>
        </w:rPr>
        <w:t xml:space="preserve"> </w:t>
      </w:r>
      <w:r>
        <w:rPr>
          <w:rFonts w:cs="Times New Roman"/>
          <w:b w:val="0"/>
          <w:bCs w:val="0"/>
          <w:sz w:val="28"/>
          <w:szCs w:val="28"/>
        </w:rPr>
        <w:t xml:space="preserve">«Горняк» имени Анатолия Алексеевича </w:t>
      </w:r>
      <w:r>
        <w:rPr>
          <w:rFonts w:cs="Times New Roman"/>
          <w:b w:val="0"/>
          <w:bCs w:val="0"/>
          <w:sz w:val="28"/>
          <w:szCs w:val="28"/>
        </w:rPr>
        <w:t xml:space="preserve">Кретова</w:t>
      </w:r>
      <w:r>
        <w:rPr>
          <w:rFonts w:cs="Times New Roman"/>
          <w:sz w:val="28"/>
          <w:szCs w:val="28"/>
        </w:rPr>
        <w:t xml:space="preserve"> в </w:t>
      </w:r>
      <w:r>
        <w:rPr>
          <w:rFonts w:cs="Times New Roman"/>
          <w:sz w:val="28"/>
          <w:szCs w:val="28"/>
        </w:rPr>
        <w:t xml:space="preserve">новой редакции в Уп</w:t>
      </w:r>
      <w:r>
        <w:rPr>
          <w:rFonts w:cs="Times New Roman"/>
          <w:sz w:val="28"/>
          <w:szCs w:val="28"/>
        </w:rPr>
        <w:t xml:space="preserve">равлении</w:t>
      </w:r>
      <w:r>
        <w:rPr>
          <w:rFonts w:cs="Times New Roman"/>
          <w:sz w:val="28"/>
          <w:szCs w:val="28"/>
        </w:rPr>
        <w:t xml:space="preserve"> Федеральной налоговой службы</w:t>
      </w:r>
      <w:r>
        <w:rPr>
          <w:rFonts w:cs="Times New Roman"/>
          <w:sz w:val="28"/>
          <w:szCs w:val="28"/>
        </w:rPr>
        <w:t xml:space="preserve"> по Белгородской области</w:t>
      </w:r>
      <w:r>
        <w:rPr>
          <w:rFonts w:cs="Times New Roman"/>
          <w:sz w:val="28"/>
          <w:szCs w:val="28"/>
        </w:rPr>
        <w:t xml:space="preserve">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709"/>
        <w:jc w:val="both"/>
        <w:spacing w:line="240" w:lineRule="auto"/>
        <w:tabs>
          <w:tab w:val="left" w:pos="567" w:leader="none"/>
        </w:tabs>
        <w:rPr>
          <w:rFonts w:cs="Times New Roman"/>
          <w:sz w:val="28"/>
          <w:szCs w:val="28"/>
        </w:rPr>
        <w:outlineLvl w:val="0"/>
        <w:suppressLineNumbers w:val="0"/>
      </w:pPr>
      <w:r>
        <w:rPr>
          <w:rFonts w:cs="Times New Roman"/>
          <w:sz w:val="28"/>
          <w:szCs w:val="28"/>
        </w:rPr>
        <w:t xml:space="preserve">3. Опубликовать постановление в средствах массовой информации.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709"/>
        <w:jc w:val="both"/>
        <w:spacing w:line="240" w:lineRule="auto"/>
        <w:tabs>
          <w:tab w:val="left" w:pos="567" w:leader="none"/>
        </w:tabs>
        <w:rPr>
          <w:rFonts w:cs="Times New Roman"/>
          <w:sz w:val="28"/>
          <w:szCs w:val="28"/>
        </w:rPr>
        <w:outlineLvl w:val="0"/>
        <w:suppressLineNumbers w:val="0"/>
      </w:pPr>
      <w:r>
        <w:rPr>
          <w:rFonts w:cs="Times New Roman"/>
          <w:sz w:val="28"/>
          <w:szCs w:val="28"/>
        </w:rPr>
        <w:t xml:space="preserve">4. Контроль за исполнением постановления возложить на первого заместителя главы администрации, руководителя аппарата администрации Кулева А.Н.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/>
        <w:jc w:val="both"/>
        <w:spacing w:line="240" w:lineRule="auto"/>
        <w:rPr>
          <w:rFonts w:cs="Times New Roman"/>
          <w:b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Глава администрации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pStyle w:val="941"/>
        <w:ind w:left="0"/>
        <w:jc w:val="both"/>
        <w:spacing w:line="240" w:lineRule="auto"/>
        <w:rPr>
          <w:rFonts w:cs="Times New Roman"/>
          <w:b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Губкинского городского округа                                                   М.А. Лобазнов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pStyle w:val="941"/>
        <w:ind w:left="0" w:firstLine="0"/>
        <w:spacing w:line="257" w:lineRule="auto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firstLine="0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tbl>
      <w:tblPr>
        <w:tblStyle w:val="797"/>
        <w:tblW w:w="0" w:type="auto"/>
        <w:tblLayout w:type="fixed"/>
        <w:tblLook w:val="04A0" w:firstRow="1" w:lastRow="0" w:firstColumn="1" w:lastColumn="0" w:noHBand="0" w:noVBand="1"/>
      </w:tblPr>
      <w:tblGrid>
        <w:gridCol w:w="4359"/>
        <w:gridCol w:w="5244"/>
      </w:tblGrid>
      <w:tr>
        <w:tblPrEx/>
        <w:trPr/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59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b/>
                <w:bCs/>
                <w:sz w:val="28"/>
                <w:szCs w:val="28"/>
                <w:highlight w:val="none"/>
                <w:lang w:eastAsia="en-US"/>
              </w:rPr>
              <w:outlineLvl w:val="0"/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  <w:lang w:eastAsia="en-US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  <w:lang w:eastAsia="en-US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4" w:type="dxa"/>
            <w:textDirection w:val="lrTb"/>
            <w:noWrap w:val="false"/>
          </w:tcPr>
          <w:p>
            <w:pPr>
              <w:pStyle w:val="941"/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none"/>
              </w:rPr>
              <w:outlineLvl w:val="0"/>
              <w:suppressLineNumbers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Приложение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41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  <w:outlineLvl w:val="0"/>
              <w:suppressLineNumbers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pStyle w:val="941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  <w:outlineLvl w:val="0"/>
              <w:suppressLineNumbers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УТВЕРЖДЕН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pStyle w:val="941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  <w:suppressLineNumbers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постановлением администрации 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pStyle w:val="941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  <w:suppressLineNumbers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Губкинского городского округа 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pStyle w:val="941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  <w:suppressLineNumbers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от «</w:t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____» ___________</w:t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2</w:t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025</w:t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 г. №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  <w:lang w:eastAsia="en-US"/>
              </w:rPr>
              <w:t xml:space="preserve">______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</w:tc>
      </w:tr>
    </w:tbl>
    <w:p>
      <w:pPr>
        <w:ind w:firstLine="0"/>
        <w:jc w:val="both"/>
        <w:rPr>
          <w:rFonts w:cs="Times New Roman"/>
          <w:b/>
          <w:bCs/>
          <w:sz w:val="28"/>
          <w:szCs w:val="28"/>
        </w:rPr>
        <w:outlineLvl w:val="0"/>
        <w:suppressLineNumbers w:val="0"/>
      </w:pPr>
      <w:r>
        <w:rPr>
          <w:rFonts w:cs="Times New Roman"/>
          <w:b/>
          <w:sz w:val="28"/>
          <w:szCs w:val="28"/>
          <w:highlight w:val="none"/>
          <w:lang w:eastAsia="en-US"/>
        </w:rPr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pStyle w:val="941"/>
        <w:ind w:firstLine="0"/>
        <w:jc w:val="left"/>
        <w:rPr>
          <w:rFonts w:cs="Times New Roman"/>
          <w:b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pStyle w:val="941"/>
        <w:ind w:firstLine="0"/>
        <w:jc w:val="center"/>
        <w:rPr>
          <w:rFonts w:cs="Times New Roman"/>
          <w:b/>
          <w:sz w:val="28"/>
          <w:szCs w:val="28"/>
        </w:rPr>
        <w:outlineLvl w:val="0"/>
        <w:suppressLineNumbers w:val="0"/>
      </w:pPr>
      <w:r>
        <w:rPr>
          <w:rFonts w:cs="Times New Roman"/>
          <w:b/>
          <w:sz w:val="28"/>
          <w:szCs w:val="28"/>
          <w:lang w:eastAsia="en-US"/>
        </w:rPr>
        <w:t xml:space="preserve">Изменение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pStyle w:val="941"/>
        <w:ind w:firstLine="0"/>
        <w:jc w:val="center"/>
        <w:rPr>
          <w:rFonts w:cs="Times New Roman"/>
          <w:b/>
          <w:bCs/>
          <w:sz w:val="28"/>
          <w:szCs w:val="28"/>
          <w:lang w:eastAsia="en-US"/>
        </w:rPr>
        <w:suppressLineNumbers w:val="0"/>
      </w:pPr>
      <w:r>
        <w:rPr>
          <w:rFonts w:cs="Times New Roman"/>
          <w:b/>
          <w:sz w:val="28"/>
          <w:szCs w:val="28"/>
          <w:lang w:eastAsia="en-US"/>
        </w:rPr>
        <w:t xml:space="preserve">В Устав муниципального бюджетного</w:t>
      </w:r>
      <w:r>
        <w:rPr>
          <w:rFonts w:cs="Times New Roman"/>
          <w:b/>
          <w:sz w:val="28"/>
          <w:szCs w:val="28"/>
          <w:lang w:eastAsia="en-US"/>
        </w:rPr>
        <w:t xml:space="preserve"> учреждения</w:t>
      </w:r>
      <w:r>
        <w:rPr>
          <w:rFonts w:cs="Times New Roman"/>
          <w:b/>
          <w:sz w:val="28"/>
          <w:szCs w:val="28"/>
        </w:rPr>
      </w:r>
    </w:p>
    <w:p>
      <w:pPr>
        <w:ind w:firstLine="0"/>
        <w:jc w:val="center"/>
        <w:rPr>
          <w:rFonts w:cs="Times New Roman"/>
          <w:b/>
          <w:bCs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  <w:t xml:space="preserve"> </w:t>
      </w:r>
      <w:r>
        <w:rPr>
          <w:rFonts w:cs="Times New Roman"/>
          <w:b/>
          <w:sz w:val="28"/>
          <w:szCs w:val="28"/>
          <w:lang w:eastAsia="en-US"/>
        </w:rPr>
        <w:t xml:space="preserve">«</w:t>
      </w:r>
      <w:r>
        <w:rPr>
          <w:rFonts w:cs="Times New Roman"/>
          <w:b/>
          <w:sz w:val="28"/>
          <w:szCs w:val="28"/>
          <w:lang w:eastAsia="en-US"/>
        </w:rPr>
        <w:t xml:space="preserve">Спорт</w:t>
      </w:r>
      <w:r>
        <w:rPr>
          <w:rFonts w:cs="Times New Roman"/>
          <w:b/>
          <w:sz w:val="28"/>
          <w:szCs w:val="28"/>
          <w:lang w:eastAsia="en-US"/>
        </w:rPr>
        <w:t xml:space="preserve">ивный комплекс «Горняк</w:t>
      </w:r>
      <w:r>
        <w:rPr>
          <w:rFonts w:cs="Times New Roman"/>
          <w:b/>
          <w:sz w:val="28"/>
          <w:szCs w:val="28"/>
          <w:lang w:eastAsia="en-US"/>
        </w:rPr>
        <w:t xml:space="preserve">» </w:t>
      </w:r>
      <w:r>
        <w:rPr>
          <w:rFonts w:cs="Times New Roman"/>
          <w:b/>
          <w:sz w:val="28"/>
          <w:szCs w:val="28"/>
        </w:rPr>
      </w:r>
      <w:r/>
    </w:p>
    <w:p>
      <w:pPr>
        <w:ind w:firstLine="0"/>
        <w:jc w:val="center"/>
        <w:rPr>
          <w:rFonts w:cs="Times New Roman"/>
          <w:b/>
          <w:bCs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  <w:t xml:space="preserve">имени Анатолия Алексеевича Кретова</w:t>
      </w:r>
      <w:r>
        <w:rPr>
          <w:rFonts w:cs="Times New Roman"/>
          <w:b/>
          <w:bCs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highlight w:val="none"/>
          <w:lang w:eastAsia="en-US"/>
        </w:rPr>
        <w:suppressLineNumbers w:val="0"/>
      </w:pPr>
      <w:r>
        <w:rPr>
          <w:rFonts w:cs="Times New Roman"/>
          <w:sz w:val="28"/>
          <w:szCs w:val="28"/>
          <w:lang w:eastAsia="en-US"/>
        </w:rPr>
        <w:t xml:space="preserve">Абзац 1 пункта 1.4. раздела 1 «Общие положения» изложить в следующей редакции:</w:t>
      </w:r>
      <w:r>
        <w:rPr>
          <w:rFonts w:cs="Times New Roman"/>
          <w:sz w:val="28"/>
          <w:szCs w:val="28"/>
          <w:highlight w:val="none"/>
          <w:lang w:eastAsia="en-US"/>
        </w:rPr>
      </w:r>
      <w:r>
        <w:rPr>
          <w:rFonts w:cs="Times New Roman"/>
          <w:sz w:val="28"/>
          <w:szCs w:val="28"/>
          <w:highlight w:val="none"/>
          <w:lang w:eastAsia="en-US"/>
        </w:rPr>
      </w:r>
    </w:p>
    <w:p>
      <w:pPr>
        <w:ind w:firstLine="709"/>
        <w:jc w:val="both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  <w:highlight w:val="none"/>
          <w:lang w:eastAsia="en-US"/>
        </w:rPr>
        <w:t xml:space="preserve">«</w:t>
      </w:r>
      <w:r>
        <w:rPr>
          <w:rFonts w:cs="Times New Roman"/>
          <w:sz w:val="28"/>
          <w:szCs w:val="28"/>
          <w:lang w:eastAsia="en-US"/>
        </w:rPr>
        <w:t xml:space="preserve">Функции и полномочия Учредителя в отношении Учреждения осуществляются администрацией Губкинского городского округа.</w:t>
      </w:r>
      <w:r>
        <w:rPr>
          <w:rFonts w:cs="Times New Roman"/>
          <w:sz w:val="28"/>
          <w:szCs w:val="28"/>
          <w:lang w:eastAsia="en-US"/>
        </w:rPr>
        <w:t xml:space="preserve"> Управление</w:t>
      </w:r>
      <w:r>
        <w:rPr>
          <w:rFonts w:cs="Times New Roman"/>
          <w:sz w:val="28"/>
          <w:szCs w:val="28"/>
          <w:lang w:eastAsia="en-US"/>
        </w:rPr>
        <w:t xml:space="preserve"> физической культуры и спорта </w:t>
      </w:r>
      <w:r>
        <w:rPr>
          <w:rFonts w:cs="Times New Roman"/>
          <w:sz w:val="28"/>
          <w:szCs w:val="28"/>
          <w:lang w:eastAsia="en-US"/>
        </w:rPr>
        <w:t xml:space="preserve">администрации Губкинского городского округа осуществляет функции и полномочия Учредителя в соответствии с муниципальными правовыми актами администрации Губкинского городского округа.</w:t>
      </w:r>
      <w:r>
        <w:rPr>
          <w:rFonts w:cs="Times New Roman"/>
          <w:sz w:val="28"/>
          <w:szCs w:val="28"/>
          <w:highlight w:val="none"/>
          <w:lang w:eastAsia="en-US"/>
        </w:rPr>
        <w:t xml:space="preserve">».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                        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680" w:bottom="851" w:left="1701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  <w:ind w:left="284" w:firstLine="0"/>
      <w:tabs>
        <w:tab w:val="clear" w:pos="0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6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485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86" w:hanging="360"/>
        <w:tabs>
          <w:tab w:val="num" w:pos="786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  <w:tabs>
          <w:tab w:val="num" w:pos="41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  <w:tabs>
          <w:tab w:val="num" w:pos="63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3621" w:hanging="360"/>
        <w:tabs>
          <w:tab w:val="num" w:pos="3621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30" w:hanging="630"/>
        <w:tabs>
          <w:tab w:val="num" w:pos="63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211" w:hanging="360"/>
        <w:tabs>
          <w:tab w:val="num" w:pos="1211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637" w:hanging="360"/>
        <w:tabs>
          <w:tab w:val="num" w:pos="1637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num w:numId="1">
    <w:abstractNumId w:val="3"/>
  </w:num>
  <w:num w:numId="2">
    <w:abstractNumId w:val="7"/>
  </w:num>
  <w:num w:numId="3">
    <w:abstractNumId w:val="14"/>
  </w:num>
  <w:num w:numId="4">
    <w:abstractNumId w:val="20"/>
  </w:num>
  <w:num w:numId="5">
    <w:abstractNumId w:val="2"/>
  </w:num>
  <w:num w:numId="6">
    <w:abstractNumId w:val="10"/>
  </w:num>
  <w:num w:numId="7">
    <w:abstractNumId w:val="18"/>
  </w:num>
  <w:num w:numId="8">
    <w:abstractNumId w:val="12"/>
  </w:num>
  <w:num w:numId="9">
    <w:abstractNumId w:val="6"/>
  </w:num>
  <w:num w:numId="10">
    <w:abstractNumId w:val="13"/>
  </w:num>
  <w:num w:numId="11">
    <w:abstractNumId w:val="21"/>
  </w:num>
  <w:num w:numId="12">
    <w:abstractNumId w:val="19"/>
  </w:num>
  <w:num w:numId="13">
    <w:abstractNumId w:val="1"/>
  </w:num>
  <w:num w:numId="14">
    <w:abstractNumId w:val="11"/>
  </w:num>
  <w:num w:numId="15">
    <w:abstractNumId w:val="8"/>
  </w:num>
  <w:num w:numId="16">
    <w:abstractNumId w:val="9"/>
  </w:num>
  <w:num w:numId="17">
    <w:abstractNumId w:val="16"/>
  </w:num>
  <w:num w:numId="18">
    <w:abstractNumId w:val="5"/>
  </w:num>
  <w:num w:numId="19">
    <w:abstractNumId w:val="4"/>
  </w:num>
  <w:num w:numId="2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21">
    <w:abstractNumId w:val="15"/>
  </w:num>
  <w:num w:numId="22">
    <w:abstractNumId w:val="20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3">
    <w:name w:val="Heading 1"/>
    <w:basedOn w:val="941"/>
    <w:next w:val="941"/>
    <w:link w:val="76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4">
    <w:name w:val="Heading 1 Char"/>
    <w:link w:val="763"/>
    <w:uiPriority w:val="9"/>
    <w:rPr>
      <w:rFonts w:ascii="Arial" w:hAnsi="Arial" w:eastAsia="Arial" w:cs="Arial"/>
      <w:sz w:val="40"/>
      <w:szCs w:val="40"/>
    </w:rPr>
  </w:style>
  <w:style w:type="paragraph" w:styleId="765">
    <w:name w:val="Heading 2"/>
    <w:basedOn w:val="941"/>
    <w:next w:val="941"/>
    <w:link w:val="76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6">
    <w:name w:val="Heading 2 Char"/>
    <w:link w:val="765"/>
    <w:uiPriority w:val="9"/>
    <w:rPr>
      <w:rFonts w:ascii="Arial" w:hAnsi="Arial" w:eastAsia="Arial" w:cs="Arial"/>
      <w:sz w:val="34"/>
    </w:rPr>
  </w:style>
  <w:style w:type="paragraph" w:styleId="767">
    <w:name w:val="Heading 3"/>
    <w:basedOn w:val="941"/>
    <w:next w:val="941"/>
    <w:link w:val="7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8">
    <w:name w:val="Heading 3 Char"/>
    <w:link w:val="767"/>
    <w:uiPriority w:val="9"/>
    <w:rPr>
      <w:rFonts w:ascii="Arial" w:hAnsi="Arial" w:eastAsia="Arial" w:cs="Arial"/>
      <w:sz w:val="30"/>
      <w:szCs w:val="30"/>
    </w:rPr>
  </w:style>
  <w:style w:type="paragraph" w:styleId="769">
    <w:name w:val="Heading 4"/>
    <w:basedOn w:val="941"/>
    <w:next w:val="941"/>
    <w:link w:val="77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0">
    <w:name w:val="Heading 4 Char"/>
    <w:link w:val="769"/>
    <w:uiPriority w:val="9"/>
    <w:rPr>
      <w:rFonts w:ascii="Arial" w:hAnsi="Arial" w:eastAsia="Arial" w:cs="Arial"/>
      <w:b/>
      <w:bCs/>
      <w:sz w:val="26"/>
      <w:szCs w:val="26"/>
    </w:rPr>
  </w:style>
  <w:style w:type="paragraph" w:styleId="771">
    <w:name w:val="Heading 5"/>
    <w:basedOn w:val="941"/>
    <w:next w:val="941"/>
    <w:link w:val="7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2">
    <w:name w:val="Heading 5 Char"/>
    <w:link w:val="771"/>
    <w:uiPriority w:val="9"/>
    <w:rPr>
      <w:rFonts w:ascii="Arial" w:hAnsi="Arial" w:eastAsia="Arial" w:cs="Arial"/>
      <w:b/>
      <w:bCs/>
      <w:sz w:val="24"/>
      <w:szCs w:val="24"/>
    </w:rPr>
  </w:style>
  <w:style w:type="paragraph" w:styleId="773">
    <w:name w:val="Heading 6"/>
    <w:basedOn w:val="941"/>
    <w:next w:val="941"/>
    <w:link w:val="7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4">
    <w:name w:val="Heading 6 Char"/>
    <w:link w:val="773"/>
    <w:uiPriority w:val="9"/>
    <w:rPr>
      <w:rFonts w:ascii="Arial" w:hAnsi="Arial" w:eastAsia="Arial" w:cs="Arial"/>
      <w:b/>
      <w:bCs/>
      <w:sz w:val="22"/>
      <w:szCs w:val="22"/>
    </w:rPr>
  </w:style>
  <w:style w:type="paragraph" w:styleId="775">
    <w:name w:val="Heading 7"/>
    <w:basedOn w:val="941"/>
    <w:next w:val="941"/>
    <w:link w:val="77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6">
    <w:name w:val="Heading 7 Char"/>
    <w:link w:val="7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7">
    <w:name w:val="Heading 8"/>
    <w:basedOn w:val="941"/>
    <w:next w:val="941"/>
    <w:link w:val="7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8">
    <w:name w:val="Heading 8 Char"/>
    <w:link w:val="777"/>
    <w:uiPriority w:val="9"/>
    <w:rPr>
      <w:rFonts w:ascii="Arial" w:hAnsi="Arial" w:eastAsia="Arial" w:cs="Arial"/>
      <w:i/>
      <w:iCs/>
      <w:sz w:val="22"/>
      <w:szCs w:val="22"/>
    </w:rPr>
  </w:style>
  <w:style w:type="paragraph" w:styleId="779">
    <w:name w:val="Heading 9"/>
    <w:basedOn w:val="941"/>
    <w:next w:val="941"/>
    <w:link w:val="7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0">
    <w:name w:val="Heading 9 Char"/>
    <w:link w:val="779"/>
    <w:uiPriority w:val="9"/>
    <w:rPr>
      <w:rFonts w:ascii="Arial" w:hAnsi="Arial" w:eastAsia="Arial" w:cs="Arial"/>
      <w:i/>
      <w:iCs/>
      <w:sz w:val="21"/>
      <w:szCs w:val="21"/>
    </w:rPr>
  </w:style>
  <w:style w:type="paragraph" w:styleId="781">
    <w:name w:val="List Paragraph"/>
    <w:basedOn w:val="941"/>
    <w:uiPriority w:val="34"/>
    <w:qFormat/>
    <w:pPr>
      <w:contextualSpacing/>
      <w:ind w:left="720"/>
    </w:pPr>
  </w:style>
  <w:style w:type="paragraph" w:styleId="782">
    <w:name w:val="No Spacing"/>
    <w:uiPriority w:val="1"/>
    <w:qFormat/>
    <w:pPr>
      <w:spacing w:before="0" w:after="0" w:line="240" w:lineRule="auto"/>
    </w:pPr>
  </w:style>
  <w:style w:type="paragraph" w:styleId="783">
    <w:name w:val="Title"/>
    <w:basedOn w:val="941"/>
    <w:next w:val="941"/>
    <w:link w:val="7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4">
    <w:name w:val="Title Char"/>
    <w:link w:val="783"/>
    <w:uiPriority w:val="10"/>
    <w:rPr>
      <w:sz w:val="48"/>
      <w:szCs w:val="48"/>
    </w:rPr>
  </w:style>
  <w:style w:type="paragraph" w:styleId="785">
    <w:name w:val="Subtitle"/>
    <w:basedOn w:val="941"/>
    <w:next w:val="941"/>
    <w:link w:val="786"/>
    <w:uiPriority w:val="11"/>
    <w:qFormat/>
    <w:pPr>
      <w:spacing w:before="200" w:after="200"/>
    </w:pPr>
    <w:rPr>
      <w:sz w:val="24"/>
      <w:szCs w:val="24"/>
    </w:rPr>
  </w:style>
  <w:style w:type="character" w:styleId="786">
    <w:name w:val="Subtitle Char"/>
    <w:link w:val="785"/>
    <w:uiPriority w:val="11"/>
    <w:rPr>
      <w:sz w:val="24"/>
      <w:szCs w:val="24"/>
    </w:rPr>
  </w:style>
  <w:style w:type="paragraph" w:styleId="787">
    <w:name w:val="Quote"/>
    <w:basedOn w:val="941"/>
    <w:next w:val="941"/>
    <w:link w:val="788"/>
    <w:uiPriority w:val="29"/>
    <w:qFormat/>
    <w:pPr>
      <w:ind w:left="720" w:right="720"/>
    </w:pPr>
    <w:rPr>
      <w:i/>
    </w:rPr>
  </w:style>
  <w:style w:type="character" w:styleId="788">
    <w:name w:val="Quote Char"/>
    <w:link w:val="787"/>
    <w:uiPriority w:val="29"/>
    <w:rPr>
      <w:i/>
    </w:rPr>
  </w:style>
  <w:style w:type="paragraph" w:styleId="789">
    <w:name w:val="Intense Quote"/>
    <w:basedOn w:val="941"/>
    <w:next w:val="941"/>
    <w:link w:val="7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0">
    <w:name w:val="Intense Quote Char"/>
    <w:link w:val="789"/>
    <w:uiPriority w:val="30"/>
    <w:rPr>
      <w:i/>
    </w:rPr>
  </w:style>
  <w:style w:type="paragraph" w:styleId="791">
    <w:name w:val="Header"/>
    <w:basedOn w:val="941"/>
    <w:link w:val="7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2">
    <w:name w:val="Header Char"/>
    <w:link w:val="791"/>
    <w:uiPriority w:val="99"/>
  </w:style>
  <w:style w:type="paragraph" w:styleId="793">
    <w:name w:val="Footer"/>
    <w:basedOn w:val="941"/>
    <w:link w:val="7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4">
    <w:name w:val="Footer Char"/>
    <w:link w:val="793"/>
    <w:uiPriority w:val="99"/>
  </w:style>
  <w:style w:type="paragraph" w:styleId="795">
    <w:name w:val="Caption"/>
    <w:basedOn w:val="941"/>
    <w:next w:val="94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6">
    <w:name w:val="Caption Char"/>
    <w:basedOn w:val="795"/>
    <w:link w:val="793"/>
    <w:uiPriority w:val="99"/>
  </w:style>
  <w:style w:type="table" w:styleId="79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3">
    <w:name w:val="Hyperlink"/>
    <w:uiPriority w:val="99"/>
    <w:unhideWhenUsed/>
    <w:rPr>
      <w:color w:val="0000ff" w:themeColor="hyperlink"/>
      <w:u w:val="single"/>
    </w:rPr>
  </w:style>
  <w:style w:type="paragraph" w:styleId="924">
    <w:name w:val="footnote text"/>
    <w:basedOn w:val="941"/>
    <w:link w:val="925"/>
    <w:uiPriority w:val="99"/>
    <w:semiHidden/>
    <w:unhideWhenUsed/>
    <w:pPr>
      <w:spacing w:after="40" w:line="240" w:lineRule="auto"/>
    </w:pPr>
    <w:rPr>
      <w:sz w:val="18"/>
    </w:rPr>
  </w:style>
  <w:style w:type="character" w:styleId="925">
    <w:name w:val="Footnote Text Char"/>
    <w:link w:val="924"/>
    <w:uiPriority w:val="99"/>
    <w:rPr>
      <w:sz w:val="18"/>
    </w:rPr>
  </w:style>
  <w:style w:type="character" w:styleId="926">
    <w:name w:val="footnote reference"/>
    <w:uiPriority w:val="99"/>
    <w:unhideWhenUsed/>
    <w:rPr>
      <w:vertAlign w:val="superscript"/>
    </w:rPr>
  </w:style>
  <w:style w:type="paragraph" w:styleId="927">
    <w:name w:val="endnote text"/>
    <w:basedOn w:val="941"/>
    <w:link w:val="928"/>
    <w:uiPriority w:val="99"/>
    <w:semiHidden/>
    <w:unhideWhenUsed/>
    <w:pPr>
      <w:spacing w:after="0" w:line="240" w:lineRule="auto"/>
    </w:pPr>
    <w:rPr>
      <w:sz w:val="20"/>
    </w:rPr>
  </w:style>
  <w:style w:type="character" w:styleId="928">
    <w:name w:val="Endnote Text Char"/>
    <w:link w:val="927"/>
    <w:uiPriority w:val="99"/>
    <w:rPr>
      <w:sz w:val="20"/>
    </w:rPr>
  </w:style>
  <w:style w:type="character" w:styleId="929">
    <w:name w:val="endnote reference"/>
    <w:uiPriority w:val="99"/>
    <w:semiHidden/>
    <w:unhideWhenUsed/>
    <w:rPr>
      <w:vertAlign w:val="superscript"/>
    </w:rPr>
  </w:style>
  <w:style w:type="paragraph" w:styleId="930">
    <w:name w:val="toc 1"/>
    <w:basedOn w:val="941"/>
    <w:next w:val="941"/>
    <w:uiPriority w:val="39"/>
    <w:unhideWhenUsed/>
    <w:pPr>
      <w:ind w:left="0" w:right="0" w:firstLine="0"/>
      <w:spacing w:after="57"/>
    </w:pPr>
  </w:style>
  <w:style w:type="paragraph" w:styleId="931">
    <w:name w:val="toc 2"/>
    <w:basedOn w:val="941"/>
    <w:next w:val="941"/>
    <w:uiPriority w:val="39"/>
    <w:unhideWhenUsed/>
    <w:pPr>
      <w:ind w:left="283" w:right="0" w:firstLine="0"/>
      <w:spacing w:after="57"/>
    </w:pPr>
  </w:style>
  <w:style w:type="paragraph" w:styleId="932">
    <w:name w:val="toc 3"/>
    <w:basedOn w:val="941"/>
    <w:next w:val="941"/>
    <w:uiPriority w:val="39"/>
    <w:unhideWhenUsed/>
    <w:pPr>
      <w:ind w:left="567" w:right="0" w:firstLine="0"/>
      <w:spacing w:after="57"/>
    </w:pPr>
  </w:style>
  <w:style w:type="paragraph" w:styleId="933">
    <w:name w:val="toc 4"/>
    <w:basedOn w:val="941"/>
    <w:next w:val="941"/>
    <w:uiPriority w:val="39"/>
    <w:unhideWhenUsed/>
    <w:pPr>
      <w:ind w:left="850" w:right="0" w:firstLine="0"/>
      <w:spacing w:after="57"/>
    </w:pPr>
  </w:style>
  <w:style w:type="paragraph" w:styleId="934">
    <w:name w:val="toc 5"/>
    <w:basedOn w:val="941"/>
    <w:next w:val="941"/>
    <w:uiPriority w:val="39"/>
    <w:unhideWhenUsed/>
    <w:pPr>
      <w:ind w:left="1134" w:right="0" w:firstLine="0"/>
      <w:spacing w:after="57"/>
    </w:pPr>
  </w:style>
  <w:style w:type="paragraph" w:styleId="935">
    <w:name w:val="toc 6"/>
    <w:basedOn w:val="941"/>
    <w:next w:val="941"/>
    <w:uiPriority w:val="39"/>
    <w:unhideWhenUsed/>
    <w:pPr>
      <w:ind w:left="1417" w:right="0" w:firstLine="0"/>
      <w:spacing w:after="57"/>
    </w:pPr>
  </w:style>
  <w:style w:type="paragraph" w:styleId="936">
    <w:name w:val="toc 7"/>
    <w:basedOn w:val="941"/>
    <w:next w:val="941"/>
    <w:uiPriority w:val="39"/>
    <w:unhideWhenUsed/>
    <w:pPr>
      <w:ind w:left="1701" w:right="0" w:firstLine="0"/>
      <w:spacing w:after="57"/>
    </w:pPr>
  </w:style>
  <w:style w:type="paragraph" w:styleId="937">
    <w:name w:val="toc 8"/>
    <w:basedOn w:val="941"/>
    <w:next w:val="941"/>
    <w:uiPriority w:val="39"/>
    <w:unhideWhenUsed/>
    <w:pPr>
      <w:ind w:left="1984" w:right="0" w:firstLine="0"/>
      <w:spacing w:after="57"/>
    </w:pPr>
  </w:style>
  <w:style w:type="paragraph" w:styleId="938">
    <w:name w:val="toc 9"/>
    <w:basedOn w:val="941"/>
    <w:next w:val="941"/>
    <w:uiPriority w:val="39"/>
    <w:unhideWhenUsed/>
    <w:pPr>
      <w:ind w:left="2268" w:right="0" w:firstLine="0"/>
      <w:spacing w:after="57"/>
    </w:pPr>
  </w:style>
  <w:style w:type="paragraph" w:styleId="939">
    <w:name w:val="TOC Heading"/>
    <w:uiPriority w:val="39"/>
    <w:unhideWhenUsed/>
  </w:style>
  <w:style w:type="paragraph" w:styleId="940">
    <w:name w:val="table of figures"/>
    <w:basedOn w:val="941"/>
    <w:next w:val="941"/>
    <w:uiPriority w:val="99"/>
    <w:unhideWhenUsed/>
    <w:pPr>
      <w:spacing w:after="0" w:afterAutospacing="0"/>
    </w:pPr>
  </w:style>
  <w:style w:type="paragraph" w:styleId="941" w:default="1">
    <w:name w:val="Normal"/>
    <w:next w:val="941"/>
    <w:link w:val="941"/>
    <w:qFormat/>
    <w:rPr>
      <w:rFonts w:cs="Calibri"/>
      <w:sz w:val="24"/>
      <w:szCs w:val="24"/>
      <w:lang w:val="ru-RU" w:eastAsia="ar-SA" w:bidi="ar-SA"/>
    </w:rPr>
  </w:style>
  <w:style w:type="character" w:styleId="942">
    <w:name w:val="Основной шрифт абзаца"/>
    <w:next w:val="942"/>
    <w:link w:val="941"/>
    <w:semiHidden/>
  </w:style>
  <w:style w:type="table" w:styleId="943">
    <w:name w:val="Обычная таблица"/>
    <w:next w:val="943"/>
    <w:link w:val="941"/>
    <w:semiHidden/>
    <w:tblPr/>
  </w:style>
  <w:style w:type="numbering" w:styleId="944">
    <w:name w:val="Нет списка"/>
    <w:next w:val="944"/>
    <w:link w:val="941"/>
    <w:semiHidden/>
  </w:style>
  <w:style w:type="paragraph" w:styleId="945">
    <w:name w:val="Верхний колонтитул"/>
    <w:basedOn w:val="941"/>
    <w:next w:val="945"/>
    <w:link w:val="959"/>
    <w:uiPriority w:val="99"/>
    <w:pPr>
      <w:ind w:left="644" w:hanging="360"/>
      <w:jc w:val="center"/>
      <w:tabs>
        <w:tab w:val="num" w:pos="0" w:leader="none"/>
        <w:tab w:val="center" w:pos="4677" w:leader="none"/>
        <w:tab w:val="right" w:pos="9355" w:leader="none"/>
      </w:tabs>
    </w:pPr>
    <w:rPr>
      <w:sz w:val="28"/>
      <w:szCs w:val="28"/>
    </w:rPr>
  </w:style>
  <w:style w:type="paragraph" w:styleId="946">
    <w:name w:val="Знак3"/>
    <w:basedOn w:val="941"/>
    <w:next w:val="941"/>
    <w:link w:val="941"/>
    <w:pPr>
      <w:spacing w:before="100" w:beforeAutospacing="1" w:after="100" w:afterAutospacing="1"/>
    </w:pPr>
    <w:rPr>
      <w:rFonts w:cs="Times New Roman"/>
      <w:sz w:val="28"/>
      <w:szCs w:val="20"/>
      <w:lang w:val="en-US" w:eastAsia="en-US"/>
    </w:rPr>
  </w:style>
  <w:style w:type="character" w:styleId="947">
    <w:name w:val="Гиперссылка"/>
    <w:next w:val="947"/>
    <w:link w:val="941"/>
    <w:rPr>
      <w:color w:val="0000ff"/>
      <w:sz w:val="28"/>
      <w:u w:val="single"/>
      <w:lang w:val="en-US" w:eastAsia="en-US" w:bidi="ar-SA"/>
    </w:rPr>
  </w:style>
  <w:style w:type="paragraph" w:styleId="948">
    <w:name w:val="Схема документа"/>
    <w:basedOn w:val="941"/>
    <w:next w:val="948"/>
    <w:link w:val="941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949">
    <w:name w:val="Строгий"/>
    <w:next w:val="949"/>
    <w:link w:val="941"/>
    <w:qFormat/>
    <w:rPr>
      <w:b/>
      <w:bCs/>
      <w:sz w:val="28"/>
      <w:lang w:val="en-US" w:eastAsia="en-US" w:bidi="ar-SA"/>
    </w:rPr>
  </w:style>
  <w:style w:type="paragraph" w:styleId="950">
    <w:name w:val="Основной текст с отступом 31"/>
    <w:basedOn w:val="941"/>
    <w:next w:val="950"/>
    <w:link w:val="941"/>
    <w:pPr>
      <w:ind w:left="284"/>
      <w:spacing w:line="360" w:lineRule="auto"/>
    </w:pPr>
    <w:rPr>
      <w:rFonts w:cs="Times New Roman"/>
      <w:sz w:val="28"/>
      <w:szCs w:val="20"/>
    </w:rPr>
  </w:style>
  <w:style w:type="paragraph" w:styleId="951">
    <w:name w:val="Текст"/>
    <w:basedOn w:val="941"/>
    <w:next w:val="951"/>
    <w:link w:val="952"/>
    <w:rPr>
      <w:rFonts w:ascii="Courier New" w:hAnsi="Courier New" w:cs="Times New Roman"/>
      <w:b/>
      <w:color w:val="000000"/>
      <w:sz w:val="20"/>
      <w:szCs w:val="20"/>
      <w:lang w:val="en-US" w:eastAsia="en-US"/>
    </w:rPr>
  </w:style>
  <w:style w:type="character" w:styleId="952">
    <w:name w:val="Текст Знак"/>
    <w:next w:val="952"/>
    <w:link w:val="951"/>
    <w:rPr>
      <w:rFonts w:ascii="Courier New" w:hAnsi="Courier New"/>
      <w:b/>
      <w:color w:val="000000"/>
    </w:rPr>
  </w:style>
  <w:style w:type="paragraph" w:styleId="953">
    <w:name w:val="Основной текст 2"/>
    <w:basedOn w:val="941"/>
    <w:next w:val="953"/>
    <w:link w:val="954"/>
    <w:pPr>
      <w:spacing w:line="360" w:lineRule="auto"/>
    </w:pPr>
    <w:rPr>
      <w:rFonts w:cs="Times New Roman"/>
      <w:szCs w:val="20"/>
      <w:lang w:val="en-US" w:eastAsia="en-US"/>
    </w:rPr>
  </w:style>
  <w:style w:type="character" w:styleId="954">
    <w:name w:val="Основной текст 2 Знак"/>
    <w:next w:val="954"/>
    <w:link w:val="953"/>
    <w:rPr>
      <w:sz w:val="24"/>
    </w:rPr>
  </w:style>
  <w:style w:type="paragraph" w:styleId="955">
    <w:name w:val="Нижний колонтитул"/>
    <w:basedOn w:val="941"/>
    <w:next w:val="955"/>
    <w:link w:val="956"/>
    <w:pPr>
      <w:tabs>
        <w:tab w:val="center" w:pos="4677" w:leader="none"/>
        <w:tab w:val="right" w:pos="9355" w:leader="none"/>
      </w:tabs>
    </w:pPr>
  </w:style>
  <w:style w:type="character" w:styleId="956">
    <w:name w:val="Нижний колонтитул Знак"/>
    <w:next w:val="956"/>
    <w:link w:val="955"/>
    <w:rPr>
      <w:rFonts w:cs="Calibri"/>
      <w:sz w:val="24"/>
      <w:szCs w:val="24"/>
      <w:lang w:eastAsia="ar-SA"/>
    </w:rPr>
  </w:style>
  <w:style w:type="paragraph" w:styleId="957">
    <w:name w:val="Текст выноски"/>
    <w:basedOn w:val="941"/>
    <w:next w:val="957"/>
    <w:link w:val="958"/>
    <w:rPr>
      <w:rFonts w:ascii="Tahoma" w:hAnsi="Tahoma" w:cs="Tahoma"/>
      <w:sz w:val="16"/>
      <w:szCs w:val="16"/>
    </w:rPr>
  </w:style>
  <w:style w:type="character" w:styleId="958">
    <w:name w:val="Текст выноски Знак"/>
    <w:next w:val="958"/>
    <w:link w:val="957"/>
    <w:rPr>
      <w:rFonts w:ascii="Tahoma" w:hAnsi="Tahoma" w:cs="Tahoma"/>
      <w:sz w:val="16"/>
      <w:szCs w:val="16"/>
      <w:lang w:eastAsia="ar-SA"/>
    </w:rPr>
  </w:style>
  <w:style w:type="character" w:styleId="959">
    <w:name w:val="Верхний колонтитул Знак"/>
    <w:next w:val="959"/>
    <w:link w:val="945"/>
    <w:uiPriority w:val="99"/>
    <w:rPr>
      <w:rFonts w:cs="Calibri"/>
      <w:sz w:val="28"/>
      <w:szCs w:val="28"/>
      <w:lang w:eastAsia="ar-SA"/>
    </w:rPr>
  </w:style>
  <w:style w:type="character" w:styleId="960" w:default="1">
    <w:name w:val="Default Paragraph Font"/>
    <w:uiPriority w:val="1"/>
    <w:semiHidden/>
    <w:unhideWhenUsed/>
  </w:style>
  <w:style w:type="numbering" w:styleId="961" w:default="1">
    <w:name w:val="No List"/>
    <w:uiPriority w:val="99"/>
    <w:semiHidden/>
    <w:unhideWhenUsed/>
  </w:style>
  <w:style w:type="table" w:styleId="96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Company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Подготовлено:</dc:title>
  <dc:creator>User</dc:creator>
  <cp:revision>12</cp:revision>
  <dcterms:created xsi:type="dcterms:W3CDTF">2023-04-05T10:37:00Z</dcterms:created>
  <dcterms:modified xsi:type="dcterms:W3CDTF">2025-01-29T07:26:06Z</dcterms:modified>
  <cp:version>983040</cp:version>
</cp:coreProperties>
</file>