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  <w:ind w:left="4820" w:right="11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             </w:t>
      </w:r>
      <w:r>
        <w:rPr>
          <w:b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tbl>
      <w:tblPr>
        <w:tblStyle w:val="809"/>
        <w:tblW w:w="0" w:type="auto"/>
        <w:tblLook w:val="04A0" w:firstRow="1" w:lastRow="0" w:firstColumn="1" w:lastColumn="0" w:noHBand="0" w:noVBand="1"/>
      </w:tblPr>
      <w:tblGrid>
        <w:gridCol w:w="4862"/>
        <w:gridCol w:w="486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pStyle w:val="953"/>
              <w:jc w:val="both"/>
              <w:shd w:val="clear" w:color="auto" w:fill="ffffff"/>
              <w:rPr>
                <w:b/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pStyle w:val="953"/>
              <w:ind w:left="0" w:right="0"/>
              <w:jc w:val="center"/>
              <w:shd w:val="clear" w:color="auto" w:fill="ffffff"/>
              <w:rPr>
                <w:b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УТВЕРЖДЕН</w:t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</w:p>
          <w:p>
            <w:pPr>
              <w:pStyle w:val="953"/>
              <w:ind w:left="0" w:right="0"/>
              <w:jc w:val="center"/>
              <w:shd w:val="clear" w:color="auto" w:fill="ffffff"/>
              <w:rPr>
                <w:b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постановлением администрации Губкинского городского округа</w:t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</w:p>
          <w:p>
            <w:pPr>
              <w:pStyle w:val="953"/>
              <w:ind w:left="0" w:right="0"/>
              <w:jc w:val="center"/>
              <w:shd w:val="clear" w:color="auto" w:fill="ffffff"/>
              <w:rPr>
                <w:b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от «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03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» 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ноября</w:t>
            </w:r>
            <w:r>
              <w:rPr>
                <w:b/>
                <w:color w:val="000000"/>
                <w:spacing w:val="-5"/>
                <w:sz w:val="28"/>
                <w:szCs w:val="28"/>
                <w:u w:val="none"/>
              </w:rPr>
              <w:t xml:space="preserve"> </w:t>
            </w:r>
            <w:r>
              <w:rPr>
                <w:b/>
                <w:color w:val="000000"/>
                <w:spacing w:val="-5"/>
                <w:sz w:val="28"/>
                <w:szCs w:val="28"/>
                <w:u w:val="none"/>
              </w:rPr>
              <w:t xml:space="preserve">2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0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11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 г. № 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2016-п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а</w:t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</w:p>
          <w:p>
            <w:pPr>
              <w:pStyle w:val="953"/>
              <w:ind w:left="0" w:right="0"/>
              <w:jc w:val="both"/>
              <w:shd w:val="clear" w:color="auto" w:fill="ffffff"/>
              <w:rPr>
                <w:b/>
                <w:bCs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pStyle w:val="953"/>
              <w:jc w:val="both"/>
              <w:shd w:val="clear" w:color="auto" w:fill="ffffff"/>
              <w:rPr>
                <w:b/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Внесены изменения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:lang w:eastAsia="ru-RU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Губкинского городского округа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от «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07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апрел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г. №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507-па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vMerge w:val="restart"/>
            <w:textDirection w:val="lrTb"/>
            <w:noWrap w:val="false"/>
          </w:tcPr>
          <w:p>
            <w:pPr>
              <w:pStyle w:val="953"/>
              <w:jc w:val="both"/>
              <w:shd w:val="clear" w:color="auto" w:fill="ffffff"/>
              <w:rPr>
                <w:b/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Внесены изменения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:lang w:eastAsia="ru-RU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Губкинского городского округа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от «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25»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none"/>
                <w:lang w:eastAsia="ru-RU"/>
              </w:rPr>
              <w:t xml:space="preserve">октября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г. №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1761-па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</w:tr>
    </w:tbl>
    <w:p>
      <w:pPr>
        <w:ind w:left="4820" w:right="11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both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953"/>
        <w:ind w:left="4820"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Устав</w:t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муниципального бюджетного учреждения</w:t>
      </w: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«</w:t>
      </w:r>
      <w:r>
        <w:rPr>
          <w:b/>
          <w:color w:val="000000"/>
          <w:spacing w:val="-5"/>
          <w:sz w:val="28"/>
          <w:szCs w:val="28"/>
        </w:rPr>
        <w:t xml:space="preserve">Спортивный комплекс</w:t>
      </w:r>
      <w:r>
        <w:rPr>
          <w:b/>
          <w:color w:val="000000"/>
          <w:spacing w:val="-5"/>
          <w:sz w:val="28"/>
          <w:szCs w:val="28"/>
        </w:rPr>
        <w:t xml:space="preserve"> «</w:t>
      </w:r>
      <w:r>
        <w:rPr>
          <w:b/>
          <w:color w:val="000000"/>
          <w:spacing w:val="-5"/>
          <w:sz w:val="28"/>
          <w:szCs w:val="28"/>
        </w:rPr>
        <w:t xml:space="preserve">Горняк</w:t>
      </w:r>
      <w:r>
        <w:rPr>
          <w:b/>
          <w:color w:val="000000"/>
          <w:spacing w:val="-5"/>
          <w:sz w:val="28"/>
          <w:szCs w:val="28"/>
        </w:rPr>
        <w:t xml:space="preserve">»</w:t>
      </w: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(новая редакция)</w:t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left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pacing w:after="240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Губкин  </w:t>
      </w: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953"/>
        <w:ind w:right="11"/>
        <w:jc w:val="center"/>
        <w:spacing w:after="240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 2011 год</w:t>
      </w:r>
      <w:r>
        <w:rPr>
          <w:color w:val="000000"/>
          <w:spacing w:val="-5"/>
          <w:sz w:val="28"/>
          <w:szCs w:val="28"/>
        </w:rPr>
        <w:br w:type="page" w:clear="all"/>
      </w:r>
      <w:r>
        <w:rPr>
          <w:b/>
          <w:bCs/>
          <w:color w:val="000000"/>
          <w:spacing w:val="-5"/>
          <w:sz w:val="28"/>
          <w:szCs w:val="28"/>
        </w:rPr>
        <w:t xml:space="preserve">1. Общие положения</w:t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</w:t>
      </w:r>
      <w:r>
        <w:rPr>
          <w:color w:val="000000"/>
          <w:sz w:val="28"/>
          <w:szCs w:val="28"/>
        </w:rPr>
        <w:t xml:space="preserve"> бюджетное  </w:t>
      </w:r>
      <w:r>
        <w:rPr>
          <w:color w:val="000000"/>
          <w:sz w:val="28"/>
          <w:szCs w:val="28"/>
        </w:rPr>
        <w:t xml:space="preserve">учреждение «</w:t>
      </w:r>
      <w:r>
        <w:rPr>
          <w:color w:val="000000"/>
          <w:sz w:val="28"/>
          <w:szCs w:val="28"/>
        </w:rPr>
        <w:t xml:space="preserve">Спортивный комплекс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«Горняк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(далее – </w:t>
      </w:r>
      <w:r>
        <w:rPr>
          <w:color w:val="000000"/>
          <w:sz w:val="28"/>
          <w:szCs w:val="28"/>
        </w:rPr>
        <w:t xml:space="preserve">Учреждение</w:t>
      </w:r>
      <w:r>
        <w:rPr>
          <w:color w:val="000000"/>
          <w:sz w:val="28"/>
          <w:szCs w:val="28"/>
        </w:rPr>
        <w:t xml:space="preserve">)</w:t>
      </w:r>
      <w:r>
        <w:rPr>
          <w:color w:val="000000"/>
          <w:sz w:val="28"/>
          <w:szCs w:val="28"/>
        </w:rPr>
        <w:t xml:space="preserve">, создано </w:t>
      </w:r>
      <w:r>
        <w:rPr>
          <w:color w:val="000000"/>
          <w:sz w:val="28"/>
          <w:szCs w:val="28"/>
        </w:rPr>
        <w:t xml:space="preserve">путем изменения типа существующего муниципального учреждения «Спортивный комплекс «Горняк» и действует  в соответствии с Гражданским кодексом Российской Федерации, Ф</w:t>
      </w:r>
      <w:r>
        <w:rPr>
          <w:color w:val="000000"/>
          <w:sz w:val="28"/>
          <w:szCs w:val="28"/>
        </w:rPr>
        <w:t xml:space="preserve">едеральным законом  Российской Федерации «Об общих принципах организации местного самоуправления в Российской Федерации», Основами законодательства о физической</w:t>
        <w:tab/>
        <w:t xml:space="preserve"> культуре и спорте,  Федеральным законом  Российской Федерации «О некоммерческих организациях».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является некоммерческой организацией.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ind w:left="17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Организационно-правовая форма – учреждение, тип – бюджетное.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Учредителем Учреждения </w:t>
      </w:r>
      <w:r>
        <w:rPr>
          <w:color w:val="000000"/>
          <w:sz w:val="28"/>
          <w:szCs w:val="28"/>
        </w:rPr>
        <w:t xml:space="preserve"> является муниципальное образование Губкинский  городской округ Белгородской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Функции и полномочия Учредителя в отношении Учреждения осуществляются администрацией</w:t>
      </w:r>
      <w:r>
        <w:rPr>
          <w:color w:val="000000"/>
          <w:sz w:val="28"/>
          <w:szCs w:val="28"/>
        </w:rPr>
        <w:t xml:space="preserve"> Губкинского городского округа.  Управление физической культуры и спорта администрации Губкинского городского округа осуществляет функции и полномочия Учредителя  в соответствии с муниципальными правовыми актами администрации Губкинского городского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ind w:left="19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Юридический адрес а</w:t>
      </w:r>
      <w:r>
        <w:rPr>
          <w:color w:val="000000"/>
          <w:sz w:val="28"/>
          <w:szCs w:val="28"/>
        </w:rPr>
        <w:t xml:space="preserve">дминистрации Губ</w:t>
      </w:r>
      <w:r>
        <w:rPr>
          <w:color w:val="000000"/>
          <w:sz w:val="28"/>
          <w:szCs w:val="28"/>
        </w:rPr>
        <w:t xml:space="preserve">кинского городского округа: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ind w:left="1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3091</w:t>
      </w:r>
      <w:r>
        <w:rPr>
          <w:color w:val="000000"/>
          <w:sz w:val="28"/>
          <w:szCs w:val="28"/>
        </w:rPr>
        <w:t xml:space="preserve">89</w:t>
      </w:r>
      <w:r>
        <w:rPr>
          <w:color w:val="000000"/>
          <w:sz w:val="28"/>
          <w:szCs w:val="28"/>
        </w:rPr>
        <w:t xml:space="preserve">, Российская Федерация,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Белгородская область, г. </w:t>
      </w:r>
      <w:r>
        <w:rPr>
          <w:color w:val="000000"/>
          <w:sz w:val="28"/>
          <w:szCs w:val="28"/>
        </w:rPr>
        <w:t xml:space="preserve">Губкин, </w:t>
      </w:r>
      <w:r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улица Мира, д. 16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 xml:space="preserve">Полное наименование Учреждения</w:t>
      </w:r>
      <w:r>
        <w:rPr>
          <w:color w:val="000000"/>
          <w:sz w:val="28"/>
          <w:szCs w:val="28"/>
        </w:rPr>
        <w:t xml:space="preserve">: м</w:t>
      </w:r>
      <w:r>
        <w:rPr>
          <w:color w:val="000000"/>
          <w:sz w:val="28"/>
          <w:szCs w:val="28"/>
        </w:rPr>
        <w:t xml:space="preserve">униципальное</w:t>
      </w:r>
      <w:r>
        <w:rPr>
          <w:color w:val="000000"/>
          <w:sz w:val="28"/>
          <w:szCs w:val="28"/>
        </w:rPr>
        <w:t xml:space="preserve"> бюджетное</w:t>
      </w:r>
      <w:r>
        <w:rPr>
          <w:color w:val="000000"/>
          <w:sz w:val="28"/>
          <w:szCs w:val="28"/>
        </w:rPr>
        <w:t xml:space="preserve"> учреждение  </w:t>
      </w:r>
      <w:r>
        <w:rPr>
          <w:color w:val="000000"/>
          <w:spacing w:val="-1"/>
          <w:sz w:val="28"/>
          <w:szCs w:val="28"/>
        </w:rPr>
        <w:t xml:space="preserve">«</w:t>
      </w:r>
      <w:r>
        <w:rPr>
          <w:color w:val="000000"/>
          <w:spacing w:val="-1"/>
          <w:sz w:val="28"/>
          <w:szCs w:val="28"/>
        </w:rPr>
        <w:t xml:space="preserve">Спортивный комплекс</w:t>
      </w:r>
      <w:r>
        <w:rPr>
          <w:color w:val="000000"/>
          <w:spacing w:val="-1"/>
          <w:sz w:val="28"/>
          <w:szCs w:val="28"/>
        </w:rPr>
        <w:t xml:space="preserve"> «</w:t>
      </w:r>
      <w:r>
        <w:rPr>
          <w:color w:val="000000"/>
          <w:spacing w:val="-1"/>
          <w:sz w:val="28"/>
          <w:szCs w:val="28"/>
        </w:rPr>
        <w:t xml:space="preserve">Горняк</w:t>
      </w:r>
      <w:r>
        <w:rPr>
          <w:color w:val="000000"/>
          <w:spacing w:val="-1"/>
          <w:sz w:val="28"/>
          <w:szCs w:val="28"/>
        </w:rPr>
        <w:t xml:space="preserve">» имени Анатолия Алексеевича Кретова.</w:t>
      </w: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Сокращенное наименование  Учреждения</w:t>
      </w:r>
      <w:r>
        <w:rPr>
          <w:color w:val="000000"/>
          <w:spacing w:val="1"/>
          <w:sz w:val="28"/>
          <w:szCs w:val="28"/>
        </w:rPr>
        <w:t xml:space="preserve">: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М</w:t>
      </w:r>
      <w:r>
        <w:rPr>
          <w:color w:val="000000"/>
          <w:spacing w:val="1"/>
          <w:sz w:val="28"/>
          <w:szCs w:val="28"/>
        </w:rPr>
        <w:t xml:space="preserve">Б</w:t>
      </w:r>
      <w:r>
        <w:rPr>
          <w:color w:val="000000"/>
          <w:spacing w:val="1"/>
          <w:sz w:val="28"/>
          <w:szCs w:val="28"/>
        </w:rPr>
        <w:t xml:space="preserve">У «</w:t>
      </w:r>
      <w:r>
        <w:rPr>
          <w:color w:val="000000"/>
          <w:spacing w:val="1"/>
          <w:sz w:val="28"/>
          <w:szCs w:val="28"/>
        </w:rPr>
        <w:t xml:space="preserve">СК</w:t>
      </w:r>
      <w:r>
        <w:rPr>
          <w:color w:val="000000"/>
          <w:spacing w:val="1"/>
          <w:sz w:val="28"/>
          <w:szCs w:val="28"/>
        </w:rPr>
        <w:t xml:space="preserve"> «</w:t>
      </w:r>
      <w:r>
        <w:rPr>
          <w:color w:val="000000"/>
          <w:spacing w:val="1"/>
          <w:sz w:val="28"/>
          <w:szCs w:val="28"/>
        </w:rPr>
        <w:t xml:space="preserve">Горняк</w:t>
      </w:r>
      <w:r>
        <w:rPr>
          <w:color w:val="000000"/>
          <w:spacing w:val="1"/>
          <w:sz w:val="28"/>
          <w:szCs w:val="28"/>
        </w:rPr>
        <w:t xml:space="preserve">» имени А.А. Кретова</w:t>
      </w:r>
      <w:r>
        <w:rPr>
          <w:color w:val="000000"/>
          <w:spacing w:val="-2"/>
          <w:sz w:val="28"/>
          <w:szCs w:val="28"/>
        </w:rPr>
        <w:t xml:space="preserve">.</w:t>
      </w: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Место нахождения Учреждения: </w:t>
      </w:r>
      <w:r>
        <w:rPr>
          <w:color w:val="000000"/>
          <w:sz w:val="28"/>
          <w:szCs w:val="28"/>
        </w:rPr>
        <w:t xml:space="preserve">Российская Федерация,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Белгородская область, г. Губкин, Спортивный проезд, 3.</w:t>
      </w: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 Учреждения: 309188, Российская Федерация,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Белгородская область, г. </w:t>
      </w:r>
      <w:r>
        <w:rPr>
          <w:color w:val="000000"/>
          <w:sz w:val="28"/>
          <w:szCs w:val="28"/>
        </w:rPr>
        <w:t xml:space="preserve">Губкин, </w:t>
      </w:r>
      <w:r>
        <w:rPr>
          <w:color w:val="000000"/>
          <w:sz w:val="28"/>
          <w:szCs w:val="28"/>
        </w:rPr>
        <w:t xml:space="preserve">Спортивный проезд, 3.</w:t>
      </w: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в своей деятельности руководствуется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Конституцией Р</w:t>
      </w:r>
      <w:r>
        <w:rPr>
          <w:color w:val="000000"/>
          <w:sz w:val="28"/>
          <w:szCs w:val="28"/>
        </w:rPr>
        <w:t xml:space="preserve">оссийской </w:t>
      </w:r>
      <w:r>
        <w:rPr>
          <w:color w:val="000000"/>
          <w:sz w:val="28"/>
          <w:szCs w:val="28"/>
        </w:rPr>
        <w:t xml:space="preserve">Ф</w:t>
      </w:r>
      <w:r>
        <w:rPr>
          <w:color w:val="000000"/>
          <w:sz w:val="28"/>
          <w:szCs w:val="28"/>
        </w:rPr>
        <w:t xml:space="preserve">едерации, федеральными законами от 06.10.2003 № 131-ФЗ «Об общих принципах  организации местного самоуправления в Российской Федерации», от 29.04.1999 № 80-ФЗ «О физической культуре и спорте в Российской Федер</w:t>
      </w:r>
      <w:r>
        <w:rPr>
          <w:color w:val="000000"/>
          <w:sz w:val="28"/>
          <w:szCs w:val="28"/>
        </w:rPr>
        <w:t xml:space="preserve">ации», от 12.01.1996 № 7-ФЗ «О некоммерческих организациях», иными нормативными правовыми актами Российской Федерации, Белгородской области, муниципальными  правовыми актами органов местного самоуправления Губкинского городского округа и настоящим Уставом.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Учреждение является юридическим лицом с момента государственной регистрации</w:t>
      </w:r>
      <w:r>
        <w:rPr>
          <w:color w:val="000000"/>
          <w:spacing w:val="-1"/>
          <w:sz w:val="28"/>
          <w:szCs w:val="28"/>
        </w:rPr>
        <w:t xml:space="preserve">, имеет самостоятельный баланс, лицевые счета, открываемые в территориальном органе Федерального казначейства или </w:t>
      </w:r>
      <w:r>
        <w:rPr>
          <w:color w:val="000000"/>
          <w:spacing w:val="-1"/>
          <w:sz w:val="28"/>
          <w:szCs w:val="28"/>
        </w:rPr>
        <w:t xml:space="preserve">финансовом органе администрации Губкинского городского округа, печать, штампы, бланки со своим наименованием,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1219" w:leader="none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</w:r>
      <w:r>
        <w:rPr>
          <w:color w:val="000000"/>
          <w:spacing w:val="-1"/>
          <w:sz w:val="28"/>
          <w:szCs w:val="28"/>
        </w:rPr>
      </w:r>
      <w:r>
        <w:rPr>
          <w:color w:val="000000"/>
          <w:spacing w:val="-1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отвечает по своим обязательствам всем находящимся у не</w:t>
      </w:r>
      <w:r>
        <w:rPr>
          <w:color w:val="000000"/>
          <w:sz w:val="28"/>
          <w:szCs w:val="28"/>
        </w:rPr>
        <w:t xml:space="preserve">го на праве оперативного  управления имуществом, как  закрепленным за Учреждением  собственником имущества, так и приобретенным за счет доходов, полученных от приносящей доход деятельности, за исключением особо ценного движимого имущества, закрепленного за</w:t>
      </w:r>
      <w:r>
        <w:rPr>
          <w:color w:val="000000"/>
          <w:sz w:val="28"/>
          <w:szCs w:val="28"/>
        </w:rPr>
        <w:t xml:space="preserve"> Учреждением собственником этого имущества или приобретенного Учреждением за счет  выделенных собственником имущества учреждения средств, а также недвижимого имущества. Собственник имущества Учреждения не несет ответственности по обязательствам Учреждения.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является некоммерческой организацией, </w:t>
      </w:r>
      <w:r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финансируемой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полностью или частично за счет средств бюджета Губкинского городского окр</w:t>
      </w:r>
      <w:r>
        <w:rPr>
          <w:color w:val="000000"/>
          <w:sz w:val="28"/>
          <w:szCs w:val="28"/>
        </w:rPr>
        <w:t xml:space="preserve">уга на основании утвержденного Учредителем плана финансово-хозяйственной деятельности</w:t>
      </w:r>
      <w:r>
        <w:rPr>
          <w:color w:val="000000"/>
          <w:sz w:val="28"/>
          <w:szCs w:val="28"/>
        </w:rPr>
        <w:t xml:space="preserve">, спонсорских средств и платных услуг.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ind w:left="17"/>
        <w:jc w:val="both"/>
        <w:shd w:val="clear" w:color="auto" w:fill="ffffff"/>
        <w:tabs>
          <w:tab w:val="left" w:pos="1219" w:leader="none"/>
        </w:tabs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</w:r>
      <w:r>
        <w:rPr>
          <w:color w:val="000000"/>
          <w:spacing w:val="-7"/>
          <w:sz w:val="28"/>
          <w:szCs w:val="28"/>
        </w:rPr>
      </w:r>
      <w:r>
        <w:rPr>
          <w:color w:val="000000"/>
          <w:spacing w:val="-7"/>
          <w:sz w:val="28"/>
          <w:szCs w:val="28"/>
        </w:rPr>
      </w:r>
    </w:p>
    <w:p>
      <w:pPr>
        <w:pStyle w:val="953"/>
        <w:numPr>
          <w:ilvl w:val="0"/>
          <w:numId w:val="40"/>
        </w:numPr>
        <w:ind w:right="40"/>
        <w:jc w:val="both"/>
        <w:shd w:val="clear" w:color="auto" w:fill="ffffff"/>
        <w:tabs>
          <w:tab w:val="left" w:pos="1276" w:leader="none"/>
        </w:tabs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Цели и  виды  деятельности  Учреждения</w:t>
      </w:r>
      <w:r>
        <w:rPr>
          <w:b/>
          <w:bCs/>
          <w:color w:val="000000"/>
          <w:spacing w:val="-2"/>
          <w:sz w:val="28"/>
          <w:szCs w:val="28"/>
        </w:rPr>
      </w:r>
      <w:r>
        <w:rPr>
          <w:b/>
          <w:bCs/>
          <w:color w:val="000000"/>
          <w:spacing w:val="-2"/>
          <w:sz w:val="28"/>
          <w:szCs w:val="28"/>
        </w:rPr>
      </w:r>
    </w:p>
    <w:p>
      <w:pPr>
        <w:pStyle w:val="953"/>
        <w:ind w:left="1440" w:right="40"/>
        <w:jc w:val="both"/>
        <w:shd w:val="clear" w:color="auto" w:fill="ffffff"/>
        <w:tabs>
          <w:tab w:val="left" w:pos="1276" w:leader="none"/>
        </w:tabs>
        <w:rPr>
          <w:b/>
          <w:bCs/>
          <w:color w:val="000000"/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-398144</wp:posOffset>
                </wp:positionH>
                <wp:positionV relativeFrom="paragraph">
                  <wp:posOffset>-568959</wp:posOffset>
                </wp:positionV>
                <wp:extent cx="17145" cy="3746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17145" cy="37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3655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524288;mso-wrap-distance-left:9.00pt;mso-wrap-distance-top:0.00pt;mso-wrap-distance-right:9.00pt;mso-wrap-distance-bottom:0.00pt;flip:x;visibility:visible;" from="-31.3pt,-44.8pt" to="-30.0pt,-41.8pt" fillcolor="#FFFFFF" strokecolor="#FFFFFF" strokeweight="2.65pt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0" allowOverlap="1">
                <wp:simplePos x="0" y="0"/>
                <wp:positionH relativeFrom="margin">
                  <wp:posOffset>-247014</wp:posOffset>
                </wp:positionH>
                <wp:positionV relativeFrom="paragraph">
                  <wp:posOffset>4090670</wp:posOffset>
                </wp:positionV>
                <wp:extent cx="0" cy="12827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visibility:visible;" from="-19.4pt,322.1pt" to="-19.4pt,332.2pt" fillcolor="#FFFFFF" strokecolor="#FFFFFF" strokeweight="0.25pt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0" allowOverlap="1">
                <wp:simplePos x="0" y="0"/>
                <wp:positionH relativeFrom="margin">
                  <wp:posOffset>-380999</wp:posOffset>
                </wp:positionH>
                <wp:positionV relativeFrom="paragraph">
                  <wp:posOffset>6260465</wp:posOffset>
                </wp:positionV>
                <wp:extent cx="0" cy="688975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688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413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" o:spid="_x0000_s2" style="position:absolute;left:0;text-align:left;z-index:251658242;mso-wrap-distance-left:9.00pt;mso-wrap-distance-top:0.00pt;mso-wrap-distance-right:9.00pt;mso-wrap-distance-bottom:0.00pt;visibility:visible;" from="-30.0pt,492.9pt" to="-30.0pt,547.2pt" fillcolor="#FFFFFF" strokecolor="#FFFFFF" strokeweight="1.90pt"/>
            </w:pict>
          </mc:Fallback>
        </mc:AlternateConten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953"/>
        <w:jc w:val="both"/>
        <w:shd w:val="clear" w:color="auto" w:fill="ffffff"/>
        <w:tabs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 2.1. Учреждение создано в целях: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  <w:tab/>
        <w:t xml:space="preserve">-   пропаганды здорового образа жизни населения;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left" w:pos="993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реализации права граждан на равный доступ к занятиям физическими упражнениями и спортом;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укрепления здоровья, профилактики заболеваний,  поддержания высокой работоспособности граждан;        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развития массовых и индивидуальных форм физкультурно-оздоровительной и спортивной  работы;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популяризации физкультуры и спорта среди различных групп населения.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2.2. Для достижения уставных целей Учреждение осуществляет  следующие основные виды деятельности: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134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</w:t>
        <w:tab/>
        <w:t xml:space="preserve">организация проведения официальных физкультурно- оздоровительных и спортивных мероприятий городского округа;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обслуживание и содержание спортивных сооружений, оборудования  и их текущий ремонт;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проведение соревнований на первенство районов, городов, областей, ДЮСШ </w:t>
      </w:r>
      <w:r>
        <w:rPr>
          <w:color w:val="000000"/>
          <w:spacing w:val="-1"/>
          <w:sz w:val="28"/>
          <w:szCs w:val="28"/>
        </w:rPr>
        <w:t xml:space="preserve">и ведомств, республик, страны;</w:t>
      </w:r>
      <w:r>
        <w:rPr>
          <w:color w:val="000000"/>
          <w:spacing w:val="-1"/>
          <w:sz w:val="28"/>
          <w:szCs w:val="28"/>
        </w:rPr>
      </w:r>
      <w:r>
        <w:rPr>
          <w:color w:val="000000"/>
          <w:spacing w:val="-1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-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 </w:t>
      </w:r>
      <w:r>
        <w:rPr>
          <w:color w:val="000000"/>
          <w:spacing w:val="-1"/>
          <w:sz w:val="28"/>
          <w:szCs w:val="28"/>
        </w:rPr>
        <w:t xml:space="preserve">проведение матчевых встреч, соревнований, розыгрышей </w:t>
      </w:r>
      <w:r>
        <w:rPr>
          <w:color w:val="000000"/>
          <w:spacing w:val="-4"/>
          <w:sz w:val="28"/>
          <w:szCs w:val="28"/>
        </w:rPr>
        <w:t xml:space="preserve">призов;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предоставление физкультурно-оздоровительных, спортивных и спортивно-технических сооружений для занятий граждан физическими упражнениями, спортом и проведения спортивных зрелищных мероприятий;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оказание услуг по подготовке спортивных арен, залов для проведения учебно-тренировочных занятий, соревнований по различным видам спорта, культурно-массовых и зрелищных мероприятий;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- проведение учебно-тренировочных занятий и соревнований по различным видам спорта;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rPr>
          <w:color w:val="000000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0" allowOverlap="1">
                <wp:simplePos x="0" y="0"/>
                <wp:positionH relativeFrom="margin">
                  <wp:posOffset>-474344</wp:posOffset>
                </wp:positionH>
                <wp:positionV relativeFrom="paragraph">
                  <wp:posOffset>33020</wp:posOffset>
                </wp:positionV>
                <wp:extent cx="76200" cy="76200"/>
                <wp:effectExtent l="0" t="0" r="0" b="0"/>
                <wp:wrapNone/>
                <wp:docPr id="4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3" o:spid="_x0000_s3" style="position:absolute;left:0;text-align:left;z-index:251658243;mso-wrap-distance-left:9.00pt;mso-wrap-distance-top:0.00pt;mso-wrap-distance-right:9.00pt;mso-wrap-distance-bottom:0.00pt;flip:xy;visibility:visible;" from="-37.3pt,2.6pt" to="-31.3pt,8.6pt" fillcolor="#FFFFFF" strokecolor="#FFFFFF" strokeweight="0.95pt"/>
            </w:pict>
          </mc:Fallback>
        </mc:AlternateContent>
      </w:r>
      <w:r>
        <w:rPr>
          <w:color w:val="000000"/>
          <w:sz w:val="28"/>
          <w:szCs w:val="28"/>
        </w:rPr>
        <w:tab/>
        <w:t xml:space="preserve">- организаци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физкультурно-спортивной работы с инвалидами, лицами с </w:t>
      </w:r>
      <w:r>
        <w:rPr>
          <w:color w:val="000000"/>
          <w:spacing w:val="12"/>
          <w:sz w:val="28"/>
          <w:szCs w:val="28"/>
        </w:rPr>
        <w:t xml:space="preserve">ослабленным здоровьем в соответствии с индивидуальной программой </w:t>
      </w:r>
      <w:r>
        <w:rPr>
          <w:color w:val="000000"/>
          <w:spacing w:val="7"/>
          <w:sz w:val="28"/>
          <w:szCs w:val="28"/>
        </w:rPr>
        <w:t xml:space="preserve">реабилитации и рекомендациями лечебно-профилактического учреждения, </w:t>
      </w:r>
      <w:r>
        <w:rPr>
          <w:color w:val="000000"/>
          <w:sz w:val="28"/>
          <w:szCs w:val="28"/>
        </w:rPr>
        <w:t xml:space="preserve">проведении</w:t>
      </w:r>
      <w:r>
        <w:rPr>
          <w:color w:val="000000"/>
          <w:sz w:val="28"/>
          <w:szCs w:val="28"/>
        </w:rPr>
        <w:t xml:space="preserve"> для них физкультурно-спортивных мероприятий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2.3.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омимо основной деятельности Учреждение может осуществлять иную, приносящую доход деятельность, лишь </w:t>
      </w:r>
      <w:r>
        <w:rPr>
          <w:sz w:val="28"/>
          <w:szCs w:val="28"/>
        </w:rPr>
        <w:t xml:space="preserve">постольку,</w:t>
      </w:r>
      <w:r>
        <w:rPr>
          <w:sz w:val="28"/>
          <w:szCs w:val="28"/>
        </w:rPr>
        <w:t xml:space="preserve"> поскольку</w:t>
      </w:r>
      <w:r>
        <w:rPr>
          <w:sz w:val="28"/>
          <w:szCs w:val="28"/>
        </w:rPr>
        <w:t xml:space="preserve"> это служит достижению целей, ради которых Учреждение создано и соответствует этим целям. Доходы, полученные от такой деятельности, и приобретенное за счет этих доходов имущество поступают в самостоятельное распоряжение Учреждения и учитываются на отдельно</w:t>
      </w:r>
      <w:r>
        <w:rPr>
          <w:sz w:val="28"/>
          <w:szCs w:val="28"/>
        </w:rPr>
        <w:t xml:space="preserve">м балансе.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приносящей доход деятельности Учреждения относятся: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- оказание платных услуг населению средствами физической культуры (организация групп оздоровительной направленности, организация проката спортивного инвентаря и оборудования, приобретенного за счет собственных средств);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ind w:right="10"/>
        <w:jc w:val="both"/>
        <w:shd w:val="clear" w:color="auto" w:fill="ffffff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pacing w:val="4"/>
          <w:sz w:val="28"/>
          <w:szCs w:val="28"/>
        </w:rPr>
        <w:t xml:space="preserve">-  организация проведения футбольных матчей;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ind w:right="10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    -  организация  массовых легкоатлетических соревнований;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- проведение развлекательных новогодних, рождественских и иных праздников;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организация проведения концертов и культурно-массовых мероприятий;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 прокат инвентаря и оборудования для проведения досуга и отдыха;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реализация билетов на платные мероприятия, проводимые на территории объектов, находящихся  в оперативном управлении Учреждения;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реализация абонементов на пользование  легкоатлетическим манежем, стадионом, сауной,  тренажерным, хореографическим залами, залами тяжелой атлетики и фитнеса и т. д.;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предоставление  помещений (площадей) для   реализации продуктов общественного и </w:t>
      </w:r>
      <w:r>
        <w:rPr>
          <w:color w:val="000000"/>
          <w:spacing w:val="4"/>
          <w:sz w:val="28"/>
          <w:szCs w:val="28"/>
        </w:rPr>
        <w:t xml:space="preserve">спортивного</w:t>
      </w:r>
      <w:r>
        <w:rPr>
          <w:color w:val="000000"/>
          <w:spacing w:val="4"/>
          <w:sz w:val="28"/>
          <w:szCs w:val="28"/>
        </w:rPr>
        <w:t xml:space="preserve"> питания;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предоставление услуг гостиницы;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проведение выставок, семинаров, лотерей;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оказание услуг рекламного характера;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- розничная торговля товарами  в неспециализированных магазинах;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организация и содержание платной стоянки для транспортных средств.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2.4. </w:t>
      </w:r>
      <w:r>
        <w:rPr>
          <w:color w:val="000000"/>
          <w:spacing w:val="-1"/>
          <w:sz w:val="28"/>
          <w:szCs w:val="28"/>
        </w:rPr>
        <w:t xml:space="preserve">Виды деятельности, требующие лицензирования, </w:t>
      </w:r>
      <w:r>
        <w:rPr>
          <w:color w:val="000000"/>
          <w:spacing w:val="-1"/>
          <w:sz w:val="28"/>
          <w:szCs w:val="28"/>
        </w:rPr>
        <w:t xml:space="preserve">осуществляются       </w:t>
      </w:r>
      <w:r>
        <w:rPr>
          <w:color w:val="000000"/>
          <w:spacing w:val="-1"/>
          <w:sz w:val="28"/>
          <w:szCs w:val="28"/>
        </w:rPr>
        <w:t xml:space="preserve">после полу</w:t>
      </w:r>
      <w:r>
        <w:rPr>
          <w:color w:val="000000"/>
          <w:spacing w:val="-1"/>
          <w:sz w:val="28"/>
          <w:szCs w:val="28"/>
        </w:rPr>
        <w:t xml:space="preserve">ч</w:t>
      </w:r>
      <w:r>
        <w:rPr>
          <w:color w:val="000000"/>
          <w:spacing w:val="-1"/>
          <w:sz w:val="28"/>
          <w:szCs w:val="28"/>
        </w:rPr>
        <w:t xml:space="preserve">ения </w:t>
      </w:r>
      <w:r>
        <w:rPr>
          <w:color w:val="000000"/>
          <w:spacing w:val="2"/>
          <w:sz w:val="28"/>
          <w:szCs w:val="28"/>
        </w:rPr>
        <w:t xml:space="preserve">соответствующей лицензии.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Право Учреждения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срок.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53"/>
        <w:ind w:right="23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. Организация деятельности Учреждения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61"/>
        <w:ind w:right="23" w:firstLine="0"/>
        <w:jc w:val="both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61"/>
        <w:ind w:right="23" w:firstLine="0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3.1. Учреждение осуществляет самостоятельную хозяйственную деятельность, не имеющую своей  основной целью </w:t>
      </w:r>
      <w:r>
        <w:rPr>
          <w:sz w:val="28"/>
          <w:szCs w:val="28"/>
        </w:rPr>
        <w:t xml:space="preserve">получение</w:t>
      </w:r>
      <w:r>
        <w:rPr>
          <w:sz w:val="28"/>
          <w:szCs w:val="28"/>
        </w:rPr>
        <w:t xml:space="preserve"> прибыли.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left="17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3.2. </w:t>
      </w:r>
      <w:r>
        <w:rPr>
          <w:color w:val="000000"/>
          <w:sz w:val="28"/>
          <w:szCs w:val="28"/>
        </w:rPr>
        <w:t xml:space="preserve">Муниципальное задание  для Учреждения в соответствии с предусмотренными его  основными видами деятельности формирует и утверждает Учредитель.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Учреждение не вправе отказаться от выполнения муниципального задания.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 муниципального задания.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3.3. Учреждение ст</w:t>
      </w:r>
      <w:r>
        <w:rPr>
          <w:iCs/>
          <w:sz w:val="28"/>
          <w:szCs w:val="28"/>
        </w:rPr>
        <w:t xml:space="preserve">роит свои  отношения с другими  предприятиями, организациями и гражданами во всех сферах хозяйственной деятельности на основе договоров. В своей деятельности Учреждение исходит из интересов потребителей, их требований и обеспечивает качество работ и услуг.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3.4. </w:t>
      </w:r>
      <w:r>
        <w:rPr>
          <w:sz w:val="28"/>
          <w:szCs w:val="28"/>
        </w:rPr>
        <w:t xml:space="preserve">Учреждение имеет право в порядке, установленном действующим законодательством: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заключать </w:t>
      </w:r>
      <w:r>
        <w:rPr>
          <w:sz w:val="28"/>
          <w:szCs w:val="28"/>
        </w:rPr>
        <w:t xml:space="preserve">договоры с учреждениями, организациями, предприятиями и гражданами на предоставление услуг в соответствии с  видами деятельности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указанными  в разделе 2 настоящего Устава;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заключать </w:t>
      </w:r>
      <w:r>
        <w:rPr>
          <w:sz w:val="28"/>
          <w:szCs w:val="28"/>
        </w:rPr>
        <w:t xml:space="preserve">договоры</w:t>
      </w:r>
      <w:r>
        <w:rPr>
          <w:sz w:val="28"/>
          <w:szCs w:val="28"/>
        </w:rPr>
        <w:t xml:space="preserve"> с учреждениями, организациями, предприятиями и гражданами на поставку товаров, выполнение работ и оказание услуг Учреждению;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совершать иные действия, не противоречащие действующему законодательству.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3.5. Учреждение обязано: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пла</w:t>
      </w:r>
      <w:r>
        <w:rPr>
          <w:sz w:val="28"/>
          <w:szCs w:val="28"/>
        </w:rPr>
        <w:t xml:space="preserve">нировать свою деятельность и определять </w:t>
      </w:r>
      <w:r>
        <w:rPr>
          <w:sz w:val="28"/>
          <w:szCs w:val="28"/>
        </w:rPr>
        <w:t xml:space="preserve"> перспект</w:t>
      </w:r>
      <w:r>
        <w:rPr>
          <w:sz w:val="28"/>
          <w:szCs w:val="28"/>
        </w:rPr>
        <w:t xml:space="preserve">ивы развития по согласованию с Учредителем;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составлять и  исполнять  план финансово-хозяйственной 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выполнять утвержденное муниципальное задание;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1" w:firstLine="709"/>
        <w:jc w:val="both"/>
        <w:shd w:val="clear" w:color="auto" w:fill="ffffff"/>
        <w:tabs>
          <w:tab w:val="left" w:pos="709" w:leader="none"/>
        </w:tabs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 совершать крупные сделки с согласия Учредителя;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осуществлять оперативный и бухгалтерский учет результатов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финансово-хозяйственной и иной деятельности, вести статистическую и бухгалтерскую документацию, уплачивать налоги, отчитываться о результатах деятельности в порядке и сроки, установленные действующим законодательством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представлять всю необходимую документацию Учредителю для         проверки финансово-хозяйственной деятельности Учреждения, использования муниципального имущества и полученных от разрешенной деятельности доходов. 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pStyle w:val="961"/>
        <w:ind w:right="23" w:firstLine="709"/>
        <w:jc w:val="both"/>
        <w:spacing w:line="240" w:lineRule="auto"/>
        <w:tabs>
          <w:tab w:val="left" w:pos="709" w:leader="none"/>
        </w:tabs>
        <w:rPr>
          <w:iCs/>
          <w:sz w:val="28"/>
          <w:szCs w:val="28"/>
        </w:rPr>
      </w:pPr>
      <w:r>
        <w:rPr>
          <w:sz w:val="28"/>
          <w:szCs w:val="28"/>
        </w:rPr>
        <w:t xml:space="preserve">3.6. </w:t>
      </w:r>
      <w:r>
        <w:rPr>
          <w:i/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Учреждение несет ответственность за: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61"/>
        <w:ind w:right="23" w:firstLine="0"/>
        <w:jc w:val="both"/>
        <w:spacing w:line="240" w:lineRule="auto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- нарушение правил хозяйственной деятельности, договорных обязательств в соответствии с законодательством Российской Федерации;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сохранность документов (управленческих, финансово-хозяйственных, по личному составу и др.);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- искажение представляемой отчетности, нарушение установленного порядка финансово-хозяйственной деятельности, учета и использования муниципального имущества;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-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иные действия, предусмотренные законодательством Российской Федерации.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3.7.  Учреждение не вправе размещать денежные средства на депозитах в кредитных организациях, а также совершать сделки с ценными бумагами, если это не предусмотрено федеральными законами.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3.8. Изменения и дополнения в настоящий Устав вносятся в порядке, установленном муниципальным правовым актом администрации Губкинского городского округа.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мущество и </w:t>
      </w:r>
      <w:r>
        <w:rPr>
          <w:b/>
          <w:bCs/>
          <w:sz w:val="28"/>
          <w:szCs w:val="28"/>
        </w:rPr>
        <w:t xml:space="preserve">ф</w:t>
      </w:r>
      <w:r>
        <w:rPr>
          <w:b/>
          <w:bCs/>
          <w:sz w:val="28"/>
          <w:szCs w:val="28"/>
        </w:rPr>
        <w:t xml:space="preserve">инансы Учреждения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53"/>
        <w:ind w:right="24"/>
        <w:jc w:val="center"/>
        <w:shd w:val="clear" w:color="auto" w:fill="ffffff"/>
        <w:tabs>
          <w:tab w:val="left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53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4.1. </w:t>
      </w:r>
      <w:r>
        <w:rPr>
          <w:sz w:val="28"/>
          <w:szCs w:val="28"/>
        </w:rPr>
        <w:t xml:space="preserve">Имущество Учреждения находится в муниципальной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 xml:space="preserve"> и может быть  использовано только для осуществления целей и видов деятельности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4.2. Имущество Учреждения закрепляется </w:t>
      </w:r>
      <w:r>
        <w:rPr>
          <w:sz w:val="28"/>
          <w:szCs w:val="28"/>
        </w:rPr>
        <w:t xml:space="preserve">за Учреждением на праве оперативного управления</w:t>
      </w:r>
      <w:r>
        <w:rPr>
          <w:sz w:val="28"/>
          <w:szCs w:val="28"/>
        </w:rPr>
        <w:t xml:space="preserve"> в соответствии с Гражданским кодексом Российской Федерации.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4.3. </w:t>
      </w:r>
      <w:r>
        <w:rPr>
          <w:sz w:val="28"/>
          <w:szCs w:val="28"/>
        </w:rPr>
        <w:t xml:space="preserve">Имущество Учреждения состоит из основных и оборотных средств, а также иных ценностей, оборудо</w:t>
      </w:r>
      <w:r>
        <w:rPr>
          <w:sz w:val="28"/>
          <w:szCs w:val="28"/>
        </w:rPr>
        <w:t xml:space="preserve">вания и материалов, стоимость </w:t>
      </w:r>
      <w:r>
        <w:rPr>
          <w:sz w:val="28"/>
          <w:szCs w:val="28"/>
        </w:rPr>
        <w:t xml:space="preserve">которых отражается на самостоятельном балансе</w:t>
      </w:r>
      <w:r>
        <w:rPr>
          <w:sz w:val="28"/>
          <w:szCs w:val="28"/>
        </w:rPr>
        <w:t xml:space="preserve">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4.4. </w:t>
      </w:r>
      <w:r>
        <w:rPr>
          <w:sz w:val="28"/>
          <w:szCs w:val="28"/>
        </w:rPr>
        <w:t xml:space="preserve">Источниками формирования имущества и финансовых ресурсов Учреждения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имущество, </w:t>
      </w:r>
      <w:r>
        <w:rPr>
          <w:sz w:val="28"/>
          <w:szCs w:val="28"/>
        </w:rPr>
        <w:t xml:space="preserve">закрепленное за Учреждением собственником в установленном порядке;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субсидии из бюджета Губкинского городского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средства, полученные  от оказания платных услуг;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добровольные имущественные взносы и пожертвования физических и юридических лиц;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иные источники, не противоречащие законодательству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4.5. Финансовое обеспечение выполнения муниципального задания Учреждением  осуществляется в виде субсидий из  бюджета Губкинского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4.6. Финансовое обеспечение выполнения муниципального задания осуществляется   с учетом расходов на содержание недвижимого имущества и особо ценного движимого имущества, закрепленных за Учреждением собствен</w:t>
      </w:r>
      <w:r>
        <w:rPr>
          <w:sz w:val="28"/>
          <w:szCs w:val="28"/>
        </w:rPr>
        <w:t xml:space="preserve">ником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В случае сдачи в аренду с согласия Учредителя недвижимого имущества и особо ценно</w:t>
      </w:r>
      <w:r>
        <w:rPr>
          <w:sz w:val="28"/>
          <w:szCs w:val="28"/>
        </w:rPr>
        <w:t xml:space="preserve">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4.7. Цены на платные услуги Учреждения, включая  цены на билеты, утверждаются Учредителем.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4.8. Право оперативного управления имуществом возникает с момента  фактической передачи имущества, оформленной соответствующим актом приема-передачи.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4.9. В отношении закрепленного </w:t>
      </w:r>
      <w:r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Учреждение обязано: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>
        <w:rPr>
          <w:sz w:val="28"/>
          <w:szCs w:val="28"/>
        </w:rPr>
        <w:t xml:space="preserve">эффективно использовать имущество;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обеспечивать сохранность и использование имущества строго по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целевому назначению;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не допускать ухудшения технического состояния имущества (это требование не распространяется на ухудшения, связанные с нормативным износом этого имущества в процессе эксплуатации);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осуществлять текущий и капитальный ремонт имущества</w:t>
      </w:r>
      <w:r>
        <w:rPr>
          <w:sz w:val="28"/>
          <w:szCs w:val="28"/>
        </w:rPr>
        <w:t xml:space="preserve"> с возможным его улучшением в пределах выделенного финансирования.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4.10. </w:t>
      </w:r>
      <w:r>
        <w:rPr>
          <w:sz w:val="28"/>
          <w:szCs w:val="28"/>
        </w:rPr>
        <w:t xml:space="preserve">В отношении закрепленного за ним муниципального имущества Учреждение осуществляет право владения, пользования в пределах, установленных действующим законодательством, настоящим Уставом в соответствии с целями своей деятельности,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назначением имущества</w:t>
      </w:r>
      <w:r>
        <w:rPr>
          <w:sz w:val="28"/>
          <w:szCs w:val="28"/>
        </w:rPr>
        <w:t xml:space="preserve">, и, если  иное  не установлено законом, распоряжаться этим имуществом с согласия  собственника этого имущества.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Собственник имущества  вправе и</w:t>
      </w:r>
      <w:r>
        <w:rPr>
          <w:sz w:val="28"/>
          <w:szCs w:val="28"/>
        </w:rPr>
        <w:t xml:space="preserve">зъять излишнее, неиспользуемое или используемое не по назначению имущество, закрепленное им за Учреждением или приобретенное Учреждением за счет средств, выделенных ему собственником на приобретение этого имущества, и распорядиться им по своему усмотрению.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4.11. Списание пришедшего в негодность  имущества производится в порядке, установленном законодательством Российской Федерации и муниципальными правовыми актами органов местного самоуправления </w:t>
      </w:r>
      <w:r>
        <w:rPr>
          <w:sz w:val="28"/>
          <w:szCs w:val="28"/>
        </w:rPr>
        <w:t xml:space="preserve">Губкинского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4.12. </w:t>
      </w:r>
      <w:r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 xml:space="preserve">без согласия собственника не вправе </w:t>
      </w:r>
      <w:r>
        <w:rPr>
          <w:sz w:val="28"/>
          <w:szCs w:val="28"/>
        </w:rPr>
        <w:t xml:space="preserve">отчуждать или иным с</w:t>
      </w:r>
      <w:r>
        <w:rPr>
          <w:sz w:val="28"/>
          <w:szCs w:val="28"/>
        </w:rPr>
        <w:t xml:space="preserve">пособом распоряжаться особо ценным движимым имуществом, </w:t>
      </w:r>
      <w:r>
        <w:rPr>
          <w:sz w:val="28"/>
          <w:szCs w:val="28"/>
        </w:rPr>
        <w:t xml:space="preserve">закрепленным за ним </w:t>
      </w:r>
      <w:r>
        <w:rPr>
          <w:sz w:val="28"/>
          <w:szCs w:val="28"/>
        </w:rPr>
        <w:t xml:space="preserve"> собственником или </w:t>
      </w:r>
      <w:r>
        <w:rPr>
          <w:sz w:val="28"/>
          <w:szCs w:val="28"/>
        </w:rPr>
        <w:t xml:space="preserve"> приобретенным</w:t>
      </w:r>
      <w:r>
        <w:rPr>
          <w:sz w:val="28"/>
          <w:szCs w:val="28"/>
        </w:rPr>
        <w:t xml:space="preserve"> Учреждением за счет средств, выделенных ему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собственником  на приобретение  такого имущества, а также недвижимым имуществом.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4.13. Крупная сделка может быть совершена Учреждением только с предварительного согласия Учредителя.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4.14. Крупной сделкой признается сделк</w:t>
      </w:r>
      <w:r>
        <w:rPr>
          <w:sz w:val="28"/>
          <w:szCs w:val="28"/>
        </w:rPr>
        <w:t xml:space="preserve">а (или несколько взаимосвязанных сделок), связанная с распоряжением денежными средствами, отчуждением иного имущества (которым в соответствии с федеральным законом Учреждение вправе распоряжаться самостоятельно), а также с передачей такого имущества в поль</w:t>
      </w:r>
      <w:r>
        <w:rPr>
          <w:sz w:val="28"/>
          <w:szCs w:val="28"/>
        </w:rPr>
        <w:t xml:space="preserve">зование  или в залог при условии, что цена такой сделки либо стоимость отчуждаемого или передаваемого имущества превышает 10 процентов  балансовой стоимости активов Учреждения, определяемой по данным его бухгалтерской отчетности на последнюю отчетную дату.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4.15. Крупная сделка, совершенная с нарушением  требо</w:t>
      </w:r>
      <w:r>
        <w:rPr>
          <w:sz w:val="28"/>
          <w:szCs w:val="28"/>
        </w:rPr>
        <w:t xml:space="preserve">ваний пункта  4.13. настоящего Устава, может быть признанной недействительной по иску Учреждения или его Учредителя, если будет доказано, что другая сторона в сделке знала или должна была знать об отсутствии предварительного согласия Учредителя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4.16. Руководитель</w:t>
      </w:r>
      <w:r>
        <w:rPr>
          <w:sz w:val="28"/>
          <w:szCs w:val="28"/>
        </w:rPr>
        <w:t xml:space="preserve"> Учреждения несет перед Учреждением ответственность  в размере убытков, причиненных Учреждению в результате  совершения крупной сделки с нарушением требований пункта 4.13. настоящего Устава, независимо от того, была ли эта сделка признана недействительной.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4.17. Лицами, заинтересованными в совершении  Учреждением тех или иных действий, в том числе сделок с другими организациями или гражданами (далее – заинтересованные лица) признаются руководитель Учреждения</w:t>
      </w:r>
      <w:r>
        <w:rPr>
          <w:sz w:val="28"/>
          <w:szCs w:val="28"/>
        </w:rPr>
        <w:t xml:space="preserve">, а также лицо, входящее в состав органов управления Учреждения или органов надзора за его деятельностью, если указанные лица состоят с этими организациями или гражданами в трудовых отношениях, являются участниками, кредиторами этих организаций либо состоя</w:t>
      </w:r>
      <w:r>
        <w:rPr>
          <w:sz w:val="28"/>
          <w:szCs w:val="28"/>
        </w:rPr>
        <w:t xml:space="preserve">т с этими гражданами в близких родственных отношениях или являются кредиторами этих граждан.  При этом указанные организации или граждане являются  поставщиками  товаров (услуг) для Учреждения, крупными потребителями  услуг Учреждения, владеют имуществом, </w:t>
      </w:r>
      <w:r>
        <w:rPr>
          <w:sz w:val="28"/>
          <w:szCs w:val="28"/>
        </w:rPr>
        <w:t xml:space="preserve">которое полностью или частично образовано Учреждением,</w:t>
      </w:r>
      <w:r>
        <w:rPr>
          <w:sz w:val="28"/>
          <w:szCs w:val="28"/>
        </w:rPr>
        <w:t xml:space="preserve"> или могут извлекать выгоду из пользования распоряжения имуществом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4.18. В случае если заинтересованное лицо имеет заинтересованность в сделке, стороной которой является  или наме</w:t>
      </w:r>
      <w:r>
        <w:rPr>
          <w:sz w:val="28"/>
          <w:szCs w:val="28"/>
        </w:rPr>
        <w:t xml:space="preserve">ревается быть Учреждение, а также в случае иного противоречия интересов указанного лица и Учреждения в отношении  существующей или  предполагаемой сделки, оно обязано сообщить  о своей заинтересованности Учредителю, сделка должна быть одобрена Учредителем.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4.19. Сделка, в совершении которой имеется заинтересованность и которая совершена с нарушением требований,  может быть  признана судом недействительной.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4.20.  Заинтересованное лицо несет перед Учреждением ответственность в размере убытков, причиненных им Учреждению. Если убытки причинены Учреждению несколькими заинтересованными лицами, их ответственность перед учреждением является солидарной.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4.21. При  переходе права собственности на Учреждение к другому лицу это Учреждение сохраняет право оперативного  управления на  принадлежащее ему имущество.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4.22. Право оперативного управления имуществом прекраща</w:t>
      </w:r>
      <w:r>
        <w:rPr>
          <w:sz w:val="28"/>
          <w:szCs w:val="28"/>
        </w:rPr>
        <w:t xml:space="preserve">ется по основаниям и в порядке, предусмотренном Гражданским кодексом Российской Федерации, другими законами и иными правовыми актами для прекращения права собственности, а также в случаях правомерного изъятия имущества у Учреждения по решению собственника.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4.23. Имущество  ликвидируемого Учреждения, закрепленное за ним  на праве оперативного управления, передается в установленном порядке Учредителю со дня принятия решения о ликвидации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3"/>
        <w:jc w:val="center"/>
        <w:spacing w:after="240"/>
        <w:shd w:val="clear" w:color="auto" w:fill="ffffff"/>
        <w:tabs>
          <w:tab w:val="left" w:pos="709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. Управление Учреждением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>
        <w:rPr>
          <w:sz w:val="28"/>
          <w:szCs w:val="28"/>
        </w:rPr>
        <w:t xml:space="preserve">Управление Учреждением осуществляется в соответствии с действующим законодательством Российской Федерации и настоящим Уставом.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5.2. К исключительной компетенции Учредителя  в области  управления Учреждением 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утверждение Устава Учреждения и/или изменения/дополнения к Уставу;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определение приоритетных направлений деятельности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назначение руководителя Учреждения и прекращение его полномочий, а также заключение и прекращение трудового договора с ним;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рассмотрение предложений руководителя Учреждения и принятие решений о реорганизации и ликвидации Учреждения, об изменении его типа;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формирование и утверждение муниципального задания для Учреждения в соответствии с предусмотренными его Уставом основными видами 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утверждение плана финансово-хозяйственной деятельности и внесение в него изменений;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согласование штатного расписания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осуществление контроля за использованием  по назначению и сохранностью закрепленного за Учреждением имущества;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изъятие имущества, закрепленного за Учреждением на праве оперативного управления в случаях,  предусмотренных действующим законодательством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рассмотрение предложений Учреждения  о совершении крупной сделки;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осуществление проверок деятельности Учреждения по мере необходимости, о результатах которых информирует Учреждение, и принимает соответствующие меры;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осуществление иных полномочий,  предусмотренных  действующим законодательством Российской Федерации и настоящим Уставом.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5.3. Руководителем  </w:t>
      </w:r>
      <w:r>
        <w:rPr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является директор, назначаемый на должность и освобождаемый от должности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 администрации Губкинского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С директором Учреждения заключается трудовой договор на  определенный срок не менее одного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5.4. Директор Учреждения действует в соответствии с законодательством Российской Федерации, положениями настоящего Устава и трудового договора, заключенного с ним.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5.5. Директор Учреждения  осуществляет текущее руководство деятельностью Учреждения, за исключением вопросов, отнесенных  законодательством или настоящим Уставом к компетенции Учредителя.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 Учреждения подотчетен в своей деятельности Учредителю.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5.6. Директор Учреждения: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    действует без  доверенности от имени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представляет интересы Учреждения в государственных, муниципальных органах власти, организациях, судах и других правоохранительных органах;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- заключает договоры в порядке, установленном действующим законодательством, выдает доверенности;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утверждает штатное расписание по согласованию с Учредителем, годовую бухгалтерскую отчетность Учреждения, внутренние документы, регламентирующие деятельность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осуществляет прием  на работу и расстановку кадров, распределение должностных обязанностей, назначает на должность и освобождает от должности работников, в том числе главного бухгалтера, заключает с ними трудовые договоры;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увольняет  с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Трудовым кодексом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</w:t>
      </w:r>
      <w:r>
        <w:rPr>
          <w:sz w:val="28"/>
          <w:szCs w:val="28"/>
        </w:rPr>
        <w:t xml:space="preserve">применяет меры поощрения и налагает дисциплинарные взыскания в отношении работников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открывает расчетный счет и иные счета Учреждения, в том числе в органах казначейства,  по согласованию с Учредителем;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издает приказы (распоряжения)  и дает устные указания, обязательные для  всех работников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несет ответственность за состояние бухгалтерского учета, своевременность и полноту представления отчетности, в том числе бухгалтерской и статистической, по установленным формам Учредителю;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sz w:val="28"/>
          <w:szCs w:val="28"/>
        </w:rPr>
        <w:t xml:space="preserve">представляет Учредителю отчеты о деятельности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выполняет другие функции, вытекающие из настоящего Устава и трудового договора, не противоречащие действующему законодательству.</w:t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5.7. Директор несет ответственность за: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   результаты деятельности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нарушение договорных обязательств, правил хозяйствования, установленных законодательством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качество и эффективность работы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организационно-техническое обеспечение деятельности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другие нарушения законодательства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2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left="142" w:right="23" w:firstLine="215"/>
        <w:jc w:val="center"/>
        <w:shd w:val="clear" w:color="auto" w:fill="ffffff"/>
        <w:tabs>
          <w:tab w:val="left" w:pos="709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 xml:space="preserve"> Реорганизация и ликвидация Учреждения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1276" w:leader="none"/>
        </w:tabs>
      </w:pPr>
      <w:r>
        <w:rPr>
          <w:sz w:val="28"/>
          <w:szCs w:val="28"/>
        </w:rPr>
        <w:tab/>
      </w:r>
      <w:r/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6.1. Учреждение может быть реорганизовано  по решению Учредителя в порядке, предусмотренном Гражданским кодексом Российской Федерации и другими федеральными законами.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6.2. Реорганизация Учреждения может быть осуществлена в форме слияния, присоединения, выделения, разделения и преобразования.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6.3. Учреждение считается реорганизованным, за исключением случаев реорганизации в форме присоединения, с момента государственной регистрации  вновь возникших юридических лиц.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При ре</w:t>
      </w:r>
      <w:r>
        <w:rPr>
          <w:sz w:val="28"/>
          <w:szCs w:val="28"/>
        </w:rPr>
        <w:t xml:space="preserve">организации Учреждения в форме присоединения к нему другого юридического лица, первое из них считается реорганизованным с момента внесения в Единый государственный реестр юридических лиц записи о прекращении деятельности  присоединенного юридического лица.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6.4. Ликвидация Учреждения может осуществляться: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</w:pPr>
      <w:r>
        <w:rPr>
          <w:sz w:val="28"/>
          <w:szCs w:val="28"/>
        </w:rPr>
        <w:t xml:space="preserve">        -по  решению Учредителя;</w:t>
      </w:r>
      <w:r/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-по  решению суда в случае осуществления деятельности Учреждения без надлежащей лицензии  либо деятельности, запрещенной законом или несоответствующей его уставным целям.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6.5. Ликвидация Учреждения влечет его прекращение без перехода прав и обязанностей в порядке правопреемства к другим лицам.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6.6. Учредитель назначает ликвидационную комиссию и устанавливает порядок и сроки ликвидации Учреждения в соответствии с действующим 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6.7. С момента назначения ликвидационной  комиссии к ней переходят полномочия по управлению делами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6.8</w:t>
      </w:r>
      <w:r>
        <w:rPr>
          <w:sz w:val="28"/>
          <w:szCs w:val="28"/>
        </w:rPr>
        <w:t xml:space="preserve">. Ликвидационная комиссия помещает в органах печати публикацию о ликвидации Учреждения, порядке и сроке заявления требований его кредиторов. Срок заявления требований кредиторами не может быть менее чем два месяца со дня публикации о ликвидации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6.9. Ликвидационная комиссия принимает меры к выявлению кредиторов и получению дебиторской задолженности и письменно уведомляет кредиторов о ликвидации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6.10. По окончании срока для предъявления требований кредиторами л</w:t>
      </w:r>
      <w:r>
        <w:rPr>
          <w:sz w:val="28"/>
          <w:szCs w:val="28"/>
        </w:rPr>
        <w:t xml:space="preserve">иквидационная комиссия составляет промежуточный ликвидационный баланс, который содержит сведения о составе имущества ликвидируемого Учреждения, перечне предъявленных кредиторами требований, а также о результатах их рассмотрения, и утверждается Учредителем.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6.11. После завершения расчетов с кредиторами ликвидационная  комиссия составляет ликвидационный баланс, который утверждается Учредителем.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6.12. Имущество Учреждения,</w:t>
      </w:r>
      <w:r>
        <w:rPr>
          <w:sz w:val="28"/>
          <w:szCs w:val="28"/>
        </w:rPr>
        <w:t xml:space="preserve"> оставшееся после удовлетворения  требований кредиторов, а также имущество, на которое в соответствии с федеральным законодательством не может быть обращено взыскание по обязательствам Учреждения, передается ликвидационной комиссией собственнику имущества.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6.13. Ликвидация Учреждения считается завершенной, а  Учреждение прекратившим существование, после внесения об этом записи в Единый государственный реестр юридических лиц.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6.14. При ликвидации и реорганизации Учреждение гарантирует работникам соблюдение их прав и интересов в соответствии с действующим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6.15.  Документы Учреждения по личному составу после ликвидации передаются в установленном порядке на хранение в архив.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tabs>
          <w:tab w:val="left" w:pos="622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tabs>
          <w:tab w:val="left" w:pos="622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Утвержден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tabs>
          <w:tab w:val="left" w:pos="622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постановлением администрации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tabs>
          <w:tab w:val="left" w:pos="622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Губкинского 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tabs>
          <w:tab w:val="left" w:pos="559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«___»_________2011г. №____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591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97"/>
        <w:gridCol w:w="94"/>
        <w:gridCol w:w="3829"/>
        <w:gridCol w:w="139"/>
        <w:gridCol w:w="1386"/>
        <w:gridCol w:w="36"/>
        <w:gridCol w:w="1560"/>
        <w:gridCol w:w="183"/>
        <w:gridCol w:w="1519"/>
        <w:gridCol w:w="806"/>
        <w:gridCol w:w="142"/>
      </w:tblGrid>
      <w:tr>
        <w:tblPrEx/>
        <w:trPr>
          <w:gridAfter w:val="1"/>
          <w:trHeight w:val="240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97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</w:r>
            <w:r>
              <w:rPr>
                <w:rFonts w:ascii="Arial" w:hAnsi="Arial" w:cs="Arial"/>
                <w:sz w:val="18"/>
                <w:szCs w:val="18"/>
                <w:u w:val="single"/>
              </w:rPr>
            </w:r>
            <w:r>
              <w:rPr>
                <w:rFonts w:ascii="Arial" w:hAnsi="Arial" w:cs="Arial"/>
                <w:sz w:val="18"/>
                <w:szCs w:val="18"/>
                <w:u w:val="single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062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86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79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19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06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10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449" w:type="dxa"/>
            <w:vAlign w:val="bottom"/>
            <w:textDirection w:val="lrTb"/>
            <w:noWrap/>
          </w:tcPr>
          <w:p>
            <w:pPr>
              <w:pStyle w:val="953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                                                              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Перечень</w:t>
            </w:r>
            <w:r>
              <w:rPr>
                <w:rFonts w:cs="Arial"/>
                <w:b/>
                <w:bCs/>
                <w:sz w:val="28"/>
                <w:szCs w:val="28"/>
              </w:rPr>
            </w:r>
            <w:r>
              <w:rPr>
                <w:rFonts w:cs="Arial"/>
                <w:b/>
                <w:bCs/>
                <w:sz w:val="28"/>
                <w:szCs w:val="28"/>
              </w:rPr>
            </w:r>
          </w:p>
          <w:p>
            <w:pPr>
              <w:pStyle w:val="953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особо ценного движимого имущества</w:t>
            </w:r>
            <w:r>
              <w:rPr>
                <w:rFonts w:cs="Arial"/>
                <w:b/>
                <w:bCs/>
                <w:sz w:val="28"/>
                <w:szCs w:val="28"/>
              </w:rPr>
            </w:r>
            <w:r>
              <w:rPr>
                <w:rFonts w:cs="Arial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10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449" w:type="dxa"/>
            <w:vAlign w:val="bottom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М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Б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У "Спортивный комплекс "Горняк"</w:t>
            </w:r>
            <w:r>
              <w:rPr>
                <w:rFonts w:cs="Arial"/>
                <w:b/>
                <w:bCs/>
                <w:sz w:val="28"/>
                <w:szCs w:val="28"/>
              </w:rPr>
            </w:r>
            <w:r>
              <w:rPr>
                <w:rFonts w:cs="Arial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10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449" w:type="dxa"/>
            <w:vAlign w:val="bottom"/>
            <w:textDirection w:val="lrTb"/>
            <w:noWrap/>
          </w:tcPr>
          <w:p>
            <w:pPr>
              <w:pStyle w:val="953"/>
              <w:rPr>
                <w:rFonts w:cs="Arial"/>
                <w:bCs/>
              </w:rPr>
            </w:pP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</w:r>
            <w:r>
              <w:rPr>
                <w:rFonts w:cs="Arial"/>
                <w:bCs/>
              </w:rPr>
            </w:r>
          </w:p>
        </w:tc>
      </w:tr>
      <w:tr>
        <w:tblPrEx/>
        <w:trPr>
          <w:gridAfter w:val="1"/>
          <w:trHeight w:val="330"/>
        </w:trPr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1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829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61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60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02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06" w:type="dxa"/>
            <w:vAlign w:val="bottom"/>
            <w:textDirection w:val="lrTb"/>
            <w:noWrap/>
          </w:tcPr>
          <w:p>
            <w:pPr>
              <w:pStyle w:val="953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1020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N</w:t>
              <w:br w:type="textWrapping" w:clear="all"/>
              <w:t xml:space="preserve">п/п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 xml:space="preserve">Наименование </w:t>
            </w:r>
            <w:r>
              <w:rPr>
                <w:rFonts w:cs="Arial"/>
                <w:bCs/>
                <w:sz w:val="28"/>
                <w:szCs w:val="28"/>
              </w:rPr>
            </w:r>
            <w:r>
              <w:rPr>
                <w:rFonts w:cs="Arial"/>
                <w:bCs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Дата ввода в эксплуа-тацию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Балансовая стоимость,        руб.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Остаточ-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ная стоимость,            руб.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06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991" w:type="dxa"/>
            <w:vAlign w:val="bottom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4" w:space="0"/>
            </w:tcBorders>
            <w:tcW w:w="3829" w:type="dxa"/>
            <w:vAlign w:val="bottom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4" w:space="0"/>
            </w:tcBorders>
            <w:tcW w:w="1561" w:type="dxa"/>
            <w:vAlign w:val="bottom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4" w:space="0"/>
            </w:tcBorders>
            <w:tcW w:w="1560" w:type="dxa"/>
            <w:vAlign w:val="bottom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02" w:type="dxa"/>
            <w:vAlign w:val="bottom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06" w:type="dxa"/>
            <w:vAlign w:val="bottom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none" w:color="FFFFFF" w:sz="255" w:space="0"/>
              <w:right w:val="single" w:color="000000" w:sz="4" w:space="0"/>
            </w:tcBorders>
            <w:tcW w:w="991" w:type="dxa"/>
            <w:vAlign w:val="top"/>
            <w:textDirection w:val="lrTb"/>
            <w:noWrap/>
          </w:tcPr>
          <w:p>
            <w:pPr>
              <w:pStyle w:val="953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</w:rPr>
              <w:t xml:space="preserve">Автомашина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KIA SPECTRA  VIN:XWKFB227270024085</w:t>
            </w:r>
            <w:r>
              <w:rPr>
                <w:rFonts w:cs="Arial"/>
                <w:sz w:val="28"/>
                <w:szCs w:val="28"/>
                <w:lang w:val="en-US"/>
              </w:rPr>
            </w:r>
            <w:r>
              <w:rPr>
                <w:rFonts w:cs="Arial"/>
                <w:sz w:val="28"/>
                <w:szCs w:val="28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405 858,00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229 986,20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40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none" w:color="FFFFFF" w:sz="255" w:space="0"/>
              <w:right w:val="single" w:color="000000" w:sz="4" w:space="0"/>
            </w:tcBorders>
            <w:tcW w:w="991" w:type="dxa"/>
            <w:vAlign w:val="top"/>
            <w:textDirection w:val="lrTb"/>
            <w:noWrap/>
          </w:tcPr>
          <w:p>
            <w:pPr>
              <w:pStyle w:val="953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Автомашина ВАЗ 21074 куз. 2455349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161 160,00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89 980,99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95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none" w:color="FFFFFF" w:sz="255" w:space="0"/>
              <w:right w:val="single" w:color="000000" w:sz="4" w:space="0"/>
            </w:tcBorders>
            <w:tcW w:w="991" w:type="dxa"/>
            <w:vAlign w:val="top"/>
            <w:textDirection w:val="lrTb"/>
            <w:noWrap/>
          </w:tcPr>
          <w:p>
            <w:pPr>
              <w:pStyle w:val="953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Автобус ПАЗ-4230-01 "Аврора" VIN:Х1Е42300170001121 (8,370 м 31 место)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31.12.2006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1 388 220,00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798 226,50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65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none" w:color="FFFFFF" w:sz="255" w:space="0"/>
              <w:right w:val="single" w:color="000000" w:sz="4" w:space="0"/>
            </w:tcBorders>
            <w:tcW w:w="991" w:type="dxa"/>
            <w:vAlign w:val="top"/>
            <w:textDirection w:val="lrTb"/>
            <w:noWrap/>
          </w:tcPr>
          <w:p>
            <w:pPr>
              <w:pStyle w:val="953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Газ 330232 14 автомобиль грузовой 2087467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30.11.2005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296 780,00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70 661,73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 xml:space="preserve">DVD Samsung SV DVD 40B</w:t>
            </w:r>
            <w:r>
              <w:rPr>
                <w:rFonts w:cs="Arial"/>
                <w:sz w:val="28"/>
                <w:szCs w:val="28"/>
                <w:lang w:val="en-US"/>
              </w:rPr>
            </w:r>
            <w:r>
              <w:rPr>
                <w:rFonts w:cs="Arial"/>
                <w:sz w:val="28"/>
                <w:szCs w:val="28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7 191,00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DVD с монитором 768т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10.11.2008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5 700,00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Автомагнитола "Panasonik" 1303 NE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27.12.2006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3 570,00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Автомагнитола "Pioneer DEN" - P5900MP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07.06.2007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6 420,00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Автомагнитола "Pioneer DEN" - P6850MP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29.12.2006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10 159,20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"EUROSOUND FS-200"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15 930,00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"EUROSOUND FS-400"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12 720,00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tabs>
                <w:tab w:val="right" w:pos="1224" w:leader="none"/>
              </w:tabs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"LEM-212"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Акустическая система "LEM-218"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88 718,28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61 276,77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Акустика "Dialon JI0IA"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3 865,80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Барабан для газонокосилки (левый) 067115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09.03.2007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42 416,00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18 178,40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Барабан для газонокосилки (правый) 067114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09.03.2007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42 416,00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18 178,40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Барабан для газонокосилки (центральный) 067116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09.03.2007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42 416,00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18 178,40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Барабанная сушилка "DAM -9- ELN"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102 107,10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34 035,72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Беговая дорожка 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 xml:space="preserve">АТ605</w:t>
            </w:r>
            <w:r>
              <w:rPr>
                <w:rFonts w:cs="Arial"/>
                <w:sz w:val="28"/>
                <w:szCs w:val="28"/>
              </w:rPr>
              <w:t xml:space="preserve">          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07.11.2008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10 700,00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4                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Беговая дорожка электрическая №1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42 024,00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2 101,18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Беговая дорожка электрическая №2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42 024,00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2 101,18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Блок для мышц спины (вертикальная тяга)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40 086,00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2 004,30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Блок для мышц спины (горизонтальная тяга)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40 698,00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2 034,90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Боковые панели (2шт) ПБ-201 "</w:t>
            </w:r>
            <w:r>
              <w:rPr>
                <w:rFonts w:cs="Arial"/>
                <w:sz w:val="28"/>
                <w:szCs w:val="28"/>
              </w:rPr>
              <w:t xml:space="preserve">О</w:t>
            </w:r>
            <w:r>
              <w:rPr>
                <w:rFonts w:cs="Arial"/>
                <w:sz w:val="28"/>
                <w:szCs w:val="28"/>
              </w:rPr>
              <w:t xml:space="preserve">льха"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9 420,00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Боксерский ринг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178 330,20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Брифинг-приставка "Ольха"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ПФС-12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36 680,00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Верстак на 4 отсека металлический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11 905,00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Верстак на 4 отсека металлический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11 905,00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Верстак на 5отсеков металлический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16 012,00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Весы напольные бытовые (тренажерный зал)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8 240,00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Весы напольные стационарные электронные на платформе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7 725,00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Весы электронные на платформе, 220V, стационарные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7 725,00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Вешалка гардеробная из метал. профиля на 40 крючков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54 000,00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Вешалка гардеробная напольная 1500х300х850 металлическая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82 800,00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Вешалка гардеробная напольная 1500х400х1800 металлическая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28 000,00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Вешалка гардеробная напольная 2000х400х1850 металлическая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156 000,00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Вешалка напольная гардеробная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7 140,00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Вибросито + сетка "Рябица"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16 433,00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Видеомагнитофон "LG+DVD Rolsen"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08.08.2006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4 386,00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  <w:t xml:space="preserve">   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Видеомикшер "DigitalVideoLab" DSC-800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120 454,00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78 295,24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Видеокамера "AV 3100"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61 697,84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50 900,69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Видеокамера "AV 3100"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61 697,85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50 900,70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Видеокамера "AV 3100"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61 697,84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50 900,69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Видеокамера "AV 3100"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61 697,85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50 900,70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Видеокамера "AV 3100/1"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59 697,88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49 250,80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Видеокамера "AV 8180"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130 097,86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107 330,71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Видеокамера "AV 8180"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130 097,85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107 330,70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Ворота стационарные полноразмерные с сеткой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83 213,90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Вышка-тур 14м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38 844,00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5 179,20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Вышка-тур 6м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13 239,20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Газонокосилка бензиновая Pro 53LSK (TDL 534 TR) 5.0 л.с. 51см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10.05.2007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12 391,43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Газонокосилка бензиновая Pro 53LSK (TDL 534 TR) 5.0л.с. 51см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10.05.2007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12 391,43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Газонокосилка бензиновая Pro 53LSK (TDL 534 TR) 5.0л.с. 51см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10.05.2007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12 391,43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Газонокосилка бензиновая R52S 9614100-60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23.10.2008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17 550,00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Газонокосилка самоходная барабанная TRIKING 1900D067043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716 536,00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307 086,88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Гардероб "Ольха"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17 013,00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Гардероб П-201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14 920,00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Гардероб Т-14 "Ольха"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28 620,00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Гладильный каток 130-160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386 900,28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128 966,56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Насос "Гном" погружной артезианский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23.07.2007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3 776,00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Гроверный валик 26-дюймовый (комплект из 3 шт)067731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09.03.2007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20 625,00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8 839,08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Груша боксерская пневматич. на платформе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11 832,00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Диван "Бизон" трехместный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20 954,88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Диван "Бизон" трехместный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78 336,00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Диван «Махагон» трехместный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30 713,28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Диван офисный,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 xml:space="preserve"> «Бизон»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53 835,60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Елочная макушка "Звезда" 60см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30.12.2007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18 570,00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Ель ствольная искусственная уличная из лески 8м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13.12.2006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141 780,00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21 267,00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Жалюзи мультифактурные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(1070,44 кв. м)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29 437,00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Завеса тепловая 12кВт 380 В 1800м куб/ч "Макар"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13 960,00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Завеса тепловая 12кВт 380 В 1800м куб/ч "Макар"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13 960,00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Завеса тепловая 12кВт 380 В 1800м куб/ч "Макар"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13 960,00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Задник сцены в легкоатлетическом манеже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14 153,06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Занавес синий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29.09.2006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10 557,71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Занавес черный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29.09.2006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21 417,96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Защитная рама  069157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09.03.2007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14 700,00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Зеркало 1,5м х 4м на ДСП в рамке МДФ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27 630,78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Зона приземления для прыжков в высоту "Mondo"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64 442,82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5 178,33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Зона приземления для прыжков в высоту тренировочная "Mondo"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33 660,43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2 704,90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Камкордер "Sony" DSR-PD 170P + аккумуляторная батарея Logocam UPL-40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114 401,84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74 361,14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Кардиоэргометр (магнитная система) №1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15 249,00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Кардиоэргометр (магнитная система) №2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15 249,00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Карнизы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07.07.2006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148 408,47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Каток для прока</w:t>
            </w:r>
            <w:r>
              <w:rPr>
                <w:rFonts w:cs="Arial"/>
                <w:sz w:val="28"/>
                <w:szCs w:val="28"/>
              </w:rPr>
              <w:t xml:space="preserve">л</w:t>
            </w:r>
            <w:r>
              <w:rPr>
                <w:rFonts w:cs="Arial"/>
                <w:sz w:val="28"/>
                <w:szCs w:val="28"/>
              </w:rPr>
              <w:t xml:space="preserve">ывания футбольного поля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26.12.2007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21 873,53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11 717,93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Каток ДУ-54 РС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21.12.2006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318 000,00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124 928,79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ККМ "Орион" 100 К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31.12.2010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14 500,00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ККТ Штрих-Мини-К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28.12.2005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15 762,00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ККТ Штрих-Мини-К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28.12.2005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15 762,00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ККТ Штрих-Мини-К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28.12.2005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15 762,00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ККТ Штрих-Мини-К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28.12.2005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15 762,00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Ковер-покрытие для худ</w:t>
            </w:r>
            <w:r>
              <w:rPr>
                <w:rFonts w:cs="Arial"/>
                <w:sz w:val="28"/>
                <w:szCs w:val="28"/>
              </w:rPr>
              <w:t xml:space="preserve">ожественной</w:t>
            </w:r>
            <w:r>
              <w:rPr>
                <w:rFonts w:cs="Arial"/>
                <w:sz w:val="28"/>
                <w:szCs w:val="28"/>
              </w:rPr>
              <w:t xml:space="preserve"> гимнастики 14*14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252 450,00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Комбинированный тренажер «Сгибание</w:t>
            </w:r>
            <w:r>
              <w:rPr>
                <w:rFonts w:cs="Arial"/>
                <w:sz w:val="28"/>
                <w:szCs w:val="28"/>
              </w:rPr>
              <w:t xml:space="preserve"> -</w:t>
            </w:r>
            <w:r>
              <w:rPr>
                <w:rFonts w:cs="Arial"/>
                <w:sz w:val="28"/>
                <w:szCs w:val="28"/>
              </w:rPr>
              <w:t xml:space="preserve"> разгибание ног»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03.11.2006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55 743,00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7 432,40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Коммутатор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(для видеонаблюдения)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9 975,00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Комплект "Logocam" LK2-S (Х)   (телев. оборуд)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5 233,70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Комплект свободностоящих барьеров для стипльчейза "Mondo"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43 656,66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3 507,89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Компрессор "СБ4/Ф-200LB40" профессиональный 21208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21 735,00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10 867,50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Компрессор GM 50-300 быт 1048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30.07.2007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9 650,00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64 538,12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"Intel Celeron"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25 142,84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"Intel Celeron"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25 142,84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"Intel Celeron"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21.04.2006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24 087,09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398,79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24 973,68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2 913,49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07.06.2006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19 011,39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монитор 19 "LCD Philips" 190*/160* 190C8FS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20.12.2007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31 668,26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32 303,41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32 303,41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"LCD" Acer AL1717 As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18.06.2007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12 329,01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67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Компьютерная техника ПВЭМ DELL Inspion &lt;M45009&gt; CM-360(1.4)512/60(5400)DVD-CDR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29 549,40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Кровать односпальная с матрацем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197 147,50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Купель пластиковая двухместная из полипропилена (Чехия)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17.05.2010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31 890,00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23 031,70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Кусторез ALP/2834410 STAR 38HD, четырехтактный двигатель HONDA 1.2 квт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10.05.2007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12 214,62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jc w:val="center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Кусторез ALP/2834410 STAR 38HD, четырехтактный двигатель HONDA 1.2 квт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10.05.2007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12 214,62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Кусторез ALP/2834410 STAR 38HD, четырехтактный двигатель HONDA 1.2 квт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10.05.2007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12 214,62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Металлодетектор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07.06.2006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45 926,40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Мешок боксерский М43/30х120 44-62кг (30х120см) четырехпетельный, кожа обувная+подвеска цепная 4 крюка, сталь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28 371,00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Мешок боксерский М43/35х150 69-86кг(35х150см) четырехпетельный, подвеска цепная 4 крюка, сталь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23 604,00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37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Микрофон  "SHURE SM-58S"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57 600,00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                  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03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Микшерный пульт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40 413,08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27 912,79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357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Мини-диск "SONY MDS-780"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15 930,00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Многофункциональный комплекс R-0937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03.11.2006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15 402,00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Многофункциональный комплект "МЕХИКО-С"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20 247,00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1 012,37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Многофункциональный комплект" МЕХИКО-С"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20 247,00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1 012,37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Мобильный спортивный паркетный пол 1288 кв.м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4 554 006,98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607 200,74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Мойка высокого давления профессиональная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44 300,14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10 020,42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Монитор "LCD BenQ" (12ms 1280х1024,500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8 320,00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</w:rPr>
              <w:t xml:space="preserve">Монитор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"LSD" 32 TV Philips 32PFL7803S/60 </w:t>
            </w:r>
            <w:r>
              <w:rPr>
                <w:rFonts w:cs="Arial"/>
                <w:sz w:val="28"/>
                <w:szCs w:val="28"/>
                <w:lang w:val="en-US"/>
              </w:rPr>
            </w:r>
            <w:r>
              <w:rPr>
                <w:rFonts w:cs="Arial"/>
                <w:sz w:val="28"/>
                <w:szCs w:val="28"/>
                <w:lang w:val="en-US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42 620,00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35 161,43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Монитор Т-4 МА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27 265,88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9 978,50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Монитор Т-4 МА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27 265,88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9 978,50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Монитор Т-4 МА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27 265,88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9 978,50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Монитор Т-4 МА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27 265,88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9 978,50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Моноблок "MUSON PC-400"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21 060,00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Моноблок "MUSON PFX-8D"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12 030,00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jc w:val="center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Музыкальный центр "Samsung" MAX KJ 610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07.02.2006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9 169,80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Мультикабель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21 995,65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15 192,34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384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Наезды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9 994,88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                  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Насос CR 15-08 (7,5 квт,3*400В,DN50, HQQE)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55 461,93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21 788,67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369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Настенная боксерская подушка П91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13 404,00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338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Настил фанерный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27 826,42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347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Ноутбук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06.10.2006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26 053,86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3 014,26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357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Оборудование громкой связи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733 446,48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336 163,17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67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Объемная буква из оцинкованной стали  с внутренней подсветкой "Легкоатлетический манеж", "Стадион"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106 864,71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Опрыскиватель прицепной №45-02931 на 95л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39 100,00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19 549,84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Переносные сиденья из проф. трубы (с сиденьями 5шт)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31.10.2007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74 745,24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Пневматическая винтовка МР-532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21 382,40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10 512,88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Пневматическая винтовка МР-532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21 382,40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10 512,88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Пневматическая винтовка МР-532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21 382,40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10 512,88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Пневматическая винтовка МР-532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21 382,40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10 512,88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Пневматическая установка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(г. Германия) - ленточная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32 232,00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Пневматический пистолет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ИЖ-46 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11 044,80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Пневматический пистолет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ИЖ-46 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11 044,80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Пневматический пистолет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ИЖ-46 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20 592,00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Подметальная машина "KSE770" (аккумуляторная)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09.10.2006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79 965,06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29 510,66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Ковровое покрытие 7,4*7,4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19 618,45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Помещение кассы из ПВХ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44 609,70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16 463,00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Помост для троеборья 400х300х27 (Профессионал)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13.04.2006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86 700,00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1 444,97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Помост тяжелоатлетический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83 334,00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Программный комплекс (ПО и ПК компьютер) к табло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83 210,00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РТ-4-1103 - 1189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39 201,96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20 534,36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39 463,77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20 671,37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jc w:val="center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Прожектор РТ-4-1103, РТ-4-1108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02.11.2007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32 664,13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17 109,73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Пуско-зарядное устройство "Dynamic" 420 Start 829303/82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7 038,00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Пылесос для сухой и влажной уборки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26 707,20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6 041,10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Радиосистема "SHURE EUC 24 SM 58"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29 850,00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22 885,14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Радиосистема "SHURE EUC 24 SM 58"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29 850,00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22 885,14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Радиостанция "Aiinco" DJ-S41CQ 430 МГц (рация)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42 000,00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Разметчик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19 859,40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jc w:val="center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Рекламный щит (футболист)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20 744,76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6 914,99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Рекордер "Sony" HVR-M15E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93 733,20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60 926,58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Робот напольный Ви-989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24.07.2006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31 167,12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2 077,89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СБР -260 бетономеситель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22 698,00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11 349,18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Сварочный трансформатор ТДМ-180 СУ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05.04.2006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5 925,40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Сервер системы видеонаблюдения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11.06.2009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304 199,98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250 964,98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Силовой центр ВС-937-аналог машины Смита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19 890,00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Силовой центр ВС-937-аналог машины Смита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19 890,00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Система фальстарта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990 913,49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79 626,72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Система фотофиниш "Silver Finishlynx"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2 716 297,03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218 274,05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Скамейка переносная из проф. трубы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59 070,24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Скамья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95 200,00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Снегоуборщик "Snow Power" (10.5 HP) 18-2847-27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30.11.2006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58 289,40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22 205,56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Спортивная электронная стрелковая установка"Record-S25-5"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87 720,00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Станок деревообрабат. ИЭ6009 А2 1,7 кВт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8 600,00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Станок сверлильный "Корвет-42" с тисками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05.04.2006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5 742,60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Стирально-отжимная машина PW5на 5кг электро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116 618,64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38 872,71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Стирально-отжимная машина PW5на 5кг электро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116 618,64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38 872,71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Стрелковый тренажер "СКАТТ"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18.02.2006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21 012,00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884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Сушитель для рук 1,4 кВт с ИК-датчиком включения "Starmix"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22 400,00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757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Табло секторное "Mondo"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15 756,94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Табло футбольное с комплектом элементов крепления к опорной стене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1 514 156,00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757 077,86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Татами для борьбы Дзюдо (14*14,98 шт</w:t>
            </w:r>
            <w:r>
              <w:rPr>
                <w:rFonts w:cs="Arial"/>
                <w:sz w:val="28"/>
                <w:szCs w:val="28"/>
              </w:rPr>
              <w:t xml:space="preserve">.</w:t>
            </w:r>
            <w:r>
              <w:rPr>
                <w:rFonts w:cs="Arial"/>
                <w:sz w:val="28"/>
                <w:szCs w:val="28"/>
              </w:rPr>
              <w:t xml:space="preserve">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329 970,00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jc w:val="center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Татами для борьбы Дзюдо (14*14,98 шт</w:t>
            </w:r>
            <w:r>
              <w:rPr>
                <w:rFonts w:cs="Arial"/>
                <w:sz w:val="28"/>
                <w:szCs w:val="28"/>
              </w:rPr>
              <w:t xml:space="preserve">.</w:t>
            </w:r>
            <w:r>
              <w:rPr>
                <w:rFonts w:cs="Arial"/>
                <w:sz w:val="28"/>
                <w:szCs w:val="28"/>
              </w:rPr>
              <w:t xml:space="preserve">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329 970,00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Татами для карате 100*100*22мм и                                                            </w:t>
            </w:r>
            <w:r>
              <w:rPr>
                <w:rFonts w:cs="Arial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(зацеп-ласточкин хвост)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28.04.2007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99 450,00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Телевизор "Samsung d 37"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08.08.2006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63 648,00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Теннисный стол складной "Спирит Роллер" с сеткой (синий)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27 197,73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Торговый аппарат 5Р с тумбой и монетоприемником (автомат.)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77 857,00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44 118,89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Травосборник 26-дюймовый (комплект из 3шт.) 069151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09.03.2007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20 276,00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8 689,76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Трактор АN 5150-15,0 л.с., с прицепом, разбрасывателем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154 287,78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70 715,26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Трансформатор тока 42В  б/у (к вибросито + сетка "Рябица")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14 000,00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"Гак-машина"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03.11.2006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49 164,00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6 555,20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"Машина Смита"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03.11.2006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43 860,00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5 848,00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«Гак-машина»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40 290,00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2 014,52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для мышц голени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03.11.2006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21 675,00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2 890,00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для грудных мышц "Баттерфляй"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45 594,00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2 279,70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«Жим ногами» (тренажерный зал)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44 880,00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2 244,02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41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комбинированный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19 482,00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комбинированный «Пресс-Турник-Брусья»                (зал тяжелой атлетики)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13.04.2006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15 249,00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Т-образная тяга 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17 544,00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тяга Т-грифа  (зал тяжелой атлетики)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13.04.2006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15 810,00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эллептический (магнитная система) "Boby Scuipture BE-6700"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15 912,00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450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Тренажер эллептический (магнитная система) "Boby Scuipture BE-6700"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15 912,00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Труба зрительная ЗРТ 457М 30*-60*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21.03.2006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19 344,00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ind w:left="360"/>
              <w:jc w:val="center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Холодильник "INDESIT SD 125"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12.12.2007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9 910,01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Холодильник «Саратов</w:t>
            </w:r>
            <w:r>
              <w:rPr>
                <w:rFonts w:cs="Arial"/>
                <w:sz w:val="28"/>
                <w:szCs w:val="28"/>
              </w:rPr>
              <w:t xml:space="preserve"> 452</w:t>
            </w:r>
            <w:r>
              <w:rPr>
                <w:rFonts w:cs="Arial"/>
                <w:sz w:val="28"/>
                <w:szCs w:val="28"/>
              </w:rPr>
              <w:t xml:space="preserve">»</w:t>
            </w:r>
            <w:r>
              <w:rPr>
                <w:rFonts w:cs="Arial"/>
                <w:sz w:val="28"/>
                <w:szCs w:val="28"/>
              </w:rPr>
              <w:t xml:space="preserve"> (кш-120)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29.12.2006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7 129,80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Холодильник "Смоленск 414"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08.08.2006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99 450,00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Холодильник "Смоленск СМ 414"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28.02.2006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7 027,80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Часы вторичные ВЧЦ-6 АБИ  048.00.00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13.09.2007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90 919,00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45 459,46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Швейная машина Brother LX 5700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25.10.2006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7 548,00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Шкаф с вешалкой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10.10.2005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77 746,20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Штанга олимпийская 182 5 кг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15.06.2006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36 924,00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1 846,22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Штатив  Manfrotto 501HDV/525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25.09.2007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16 963,50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Шторы римские звукоизоляционные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26.07.2006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228 218,88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pStyle w:val="953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95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Шторы светозащитные 300*600 см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1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21.07.2006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/>
          </w:tcPr>
          <w:p>
            <w:pPr>
              <w:pStyle w:val="953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228 233,16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02" w:type="dxa"/>
            <w:vAlign w:val="top"/>
            <w:textDirection w:val="lrTb"/>
            <w:noWrap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</w:t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48" w:type="dxa"/>
            <w:vAlign w:val="bottom"/>
            <w:textDirection w:val="lrTb"/>
            <w:noWrap w:val="false"/>
          </w:tcPr>
          <w:p>
            <w:pPr>
              <w:pStyle w:val="953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</w:tr>
    </w:tbl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sz w:val="28"/>
          <w:szCs w:val="28"/>
        </w:rPr>
      </w:pPr>
      <w:r>
        <w:rPr>
          <w:sz w:val="28"/>
          <w:szCs w:val="28"/>
        </w:rPr>
        <w:t xml:space="preserve">физической культуры и спорта                                                           С. Анпилов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w="11909" w:h="16834" w:orient="portrait"/>
      <w:pgMar w:top="1134" w:right="792" w:bottom="720" w:left="160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rPr>
        <w:rStyle w:val="966"/>
      </w:rPr>
      <w:framePr w:vAnchor="text" w:hAnchor="margin" w:xAlign="right" w:y="1"/>
    </w:pPr>
    <w:r>
      <w:rPr>
        <w:rStyle w:val="966"/>
      </w:rPr>
    </w:r>
    <w:r>
      <w:rPr>
        <w:rStyle w:val="966"/>
      </w:rPr>
    </w:r>
    <w:r>
      <w:rPr>
        <w:rStyle w:val="966"/>
      </w:rPr>
    </w:r>
  </w:p>
  <w:p>
    <w:pPr>
      <w:pStyle w:val="965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rPr>
        <w:rStyle w:val="966"/>
      </w:rPr>
      <w:framePr w:vAnchor="text" w:hAnchor="margin" w:xAlign="center" w:y="1"/>
    </w:pPr>
    <w:r>
      <w:rPr>
        <w:rStyle w:val="966"/>
      </w:rPr>
      <w:fldChar w:fldCharType="begin"/>
    </w:r>
    <w:r>
      <w:rPr>
        <w:rStyle w:val="966"/>
      </w:rPr>
      <w:instrText xml:space="preserve">PAGE  </w:instrText>
    </w:r>
    <w:r>
      <w:rPr>
        <w:rStyle w:val="966"/>
      </w:rPr>
      <w:fldChar w:fldCharType="separate"/>
    </w:r>
    <w:r>
      <w:rPr>
        <w:rStyle w:val="966"/>
      </w:rPr>
      <w:t xml:space="preserve">24</w:t>
    </w:r>
    <w:r>
      <w:rPr>
        <w:rStyle w:val="966"/>
      </w:rPr>
      <w:fldChar w:fldCharType="end"/>
    </w:r>
    <w:r>
      <w:rPr>
        <w:rStyle w:val="966"/>
      </w:rPr>
    </w:r>
    <w:r>
      <w:rPr>
        <w:rStyle w:val="966"/>
      </w:rPr>
    </w:r>
  </w:p>
  <w:p>
    <w:pPr>
      <w:pStyle w:val="9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-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87" w:hanging="720"/>
        <w:tabs>
          <w:tab w:val="num" w:pos="1287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  <w:tabs>
          <w:tab w:val="num" w:pos="185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  <w:tabs>
          <w:tab w:val="num" w:pos="278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  <w:tabs>
          <w:tab w:val="num" w:pos="334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  <w:tabs>
          <w:tab w:val="num" w:pos="427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  <w:tabs>
          <w:tab w:val="num" w:pos="5202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  <w:tabs>
          <w:tab w:val="num" w:pos="5769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  <w:tabs>
          <w:tab w:val="num" w:pos="6696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tabs>
          <w:tab w:val="num" w:pos="1418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decimal"/>
      <w:isLgl w:val="false"/>
      <w:suff w:val="tab"/>
      <w:lvlText w:val="-"/>
      <w:lvlJc w:val="left"/>
      <w:pPr>
        <w:ind w:left="1418" w:hanging="207"/>
        <w:tabs>
          <w:tab w:val="num" w:pos="12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075" w:hanging="504"/>
        <w:tabs>
          <w:tab w:val="num" w:pos="229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79" w:hanging="648"/>
        <w:tabs>
          <w:tab w:val="num" w:pos="301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083" w:hanging="792"/>
        <w:tabs>
          <w:tab w:val="num" w:pos="337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87" w:hanging="936"/>
        <w:tabs>
          <w:tab w:val="num" w:pos="4091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091" w:hanging="1080"/>
        <w:tabs>
          <w:tab w:val="num" w:pos="4811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595" w:hanging="1224"/>
        <w:tabs>
          <w:tab w:val="num" w:pos="5171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171" w:hanging="1440"/>
        <w:tabs>
          <w:tab w:val="num" w:pos="5891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tabs>
          <w:tab w:val="num" w:pos="1844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2.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60" w:hanging="360"/>
        <w:tabs>
          <w:tab w:val="num" w:pos="21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880" w:hanging="360"/>
        <w:tabs>
          <w:tab w:val="num" w:pos="28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600" w:hanging="180"/>
        <w:tabs>
          <w:tab w:val="num" w:pos="36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320" w:hanging="360"/>
        <w:tabs>
          <w:tab w:val="num" w:pos="43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040" w:hanging="360"/>
        <w:tabs>
          <w:tab w:val="num" w:pos="50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760" w:hanging="180"/>
        <w:tabs>
          <w:tab w:val="num" w:pos="57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480" w:hanging="360"/>
        <w:tabs>
          <w:tab w:val="num" w:pos="64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200" w:hanging="360"/>
        <w:tabs>
          <w:tab w:val="num" w:pos="72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920" w:hanging="180"/>
        <w:tabs>
          <w:tab w:val="num" w:pos="792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tabs>
          <w:tab w:val="num" w:pos="1134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2007" w:hanging="360"/>
        <w:tabs>
          <w:tab w:val="num" w:pos="2007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  <w:tabs>
          <w:tab w:val="num" w:pos="272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  <w:tabs>
          <w:tab w:val="num" w:pos="344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  <w:tabs>
          <w:tab w:val="num" w:pos="416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  <w:tabs>
          <w:tab w:val="num" w:pos="488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  <w:tabs>
          <w:tab w:val="num" w:pos="560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  <w:tabs>
          <w:tab w:val="num" w:pos="632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  <w:tabs>
          <w:tab w:val="num" w:pos="7047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1.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-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800" w:hanging="360"/>
        <w:tabs>
          <w:tab w:val="num" w:pos="180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2520" w:hanging="360"/>
        <w:tabs>
          <w:tab w:val="num" w:pos="25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40" w:hanging="180"/>
        <w:tabs>
          <w:tab w:val="num" w:pos="32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60" w:hanging="360"/>
        <w:tabs>
          <w:tab w:val="num" w:pos="39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80" w:hanging="360"/>
        <w:tabs>
          <w:tab w:val="num" w:pos="46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400" w:hanging="180"/>
        <w:tabs>
          <w:tab w:val="num" w:pos="54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120" w:hanging="360"/>
        <w:tabs>
          <w:tab w:val="num" w:pos="61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40" w:hanging="360"/>
        <w:tabs>
          <w:tab w:val="num" w:pos="68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60" w:hanging="180"/>
        <w:tabs>
          <w:tab w:val="num" w:pos="756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2.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tabs>
          <w:tab w:val="num" w:pos="993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4680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0" w:hanging="360"/>
        <w:tabs>
          <w:tab w:val="num" w:pos="21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880" w:hanging="360"/>
        <w:tabs>
          <w:tab w:val="num" w:pos="28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600" w:hanging="180"/>
        <w:tabs>
          <w:tab w:val="num" w:pos="36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320" w:hanging="360"/>
        <w:tabs>
          <w:tab w:val="num" w:pos="43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040" w:hanging="360"/>
        <w:tabs>
          <w:tab w:val="num" w:pos="50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760" w:hanging="180"/>
        <w:tabs>
          <w:tab w:val="num" w:pos="57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480" w:hanging="360"/>
        <w:tabs>
          <w:tab w:val="num" w:pos="64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200" w:hanging="360"/>
        <w:tabs>
          <w:tab w:val="num" w:pos="72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920" w:hanging="180"/>
        <w:tabs>
          <w:tab w:val="num" w:pos="792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10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tabs>
          <w:tab w:val="num" w:pos="1702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31"/>
  </w:num>
  <w:num w:numId="2">
    <w:abstractNumId w:val="39"/>
  </w:num>
  <w:num w:numId="3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4">
    <w:abstractNumId w:val="16"/>
  </w:num>
  <w:num w:numId="5">
    <w:abstractNumId w:val="34"/>
  </w:num>
  <w:num w:numId="6">
    <w:abstractNumId w:val="18"/>
  </w:num>
  <w:num w:numId="7">
    <w:abstractNumId w:val="22"/>
  </w:num>
  <w:num w:numId="8">
    <w:abstractNumId w:val="13"/>
  </w:num>
  <w:num w:numId="9">
    <w:abstractNumId w:val="27"/>
  </w:num>
  <w:num w:numId="10">
    <w:abstractNumId w:val="25"/>
  </w:num>
  <w:num w:numId="11">
    <w:abstractNumId w:val="24"/>
  </w:num>
  <w:num w:numId="12">
    <w:abstractNumId w:val="28"/>
  </w:num>
  <w:num w:numId="13">
    <w:abstractNumId w:val="15"/>
  </w:num>
  <w:num w:numId="14">
    <w:abstractNumId w:val="5"/>
  </w:num>
  <w:num w:numId="15">
    <w:abstractNumId w:val="8"/>
  </w:num>
  <w:num w:numId="16">
    <w:abstractNumId w:val="14"/>
  </w:num>
  <w:num w:numId="17">
    <w:abstractNumId w:val="42"/>
  </w:num>
  <w:num w:numId="18">
    <w:abstractNumId w:val="4"/>
  </w:num>
  <w:num w:numId="19">
    <w:abstractNumId w:val="10"/>
  </w:num>
  <w:num w:numId="20">
    <w:abstractNumId w:val="23"/>
  </w:num>
  <w:num w:numId="21">
    <w:abstractNumId w:val="1"/>
  </w:num>
  <w:num w:numId="22">
    <w:abstractNumId w:val="32"/>
  </w:num>
  <w:num w:numId="23">
    <w:abstractNumId w:val="12"/>
  </w:num>
  <w:num w:numId="24">
    <w:abstractNumId w:val="35"/>
  </w:num>
  <w:num w:numId="25">
    <w:abstractNumId w:val="7"/>
  </w:num>
  <w:num w:numId="26">
    <w:abstractNumId w:val="21"/>
  </w:num>
  <w:num w:numId="27">
    <w:abstractNumId w:val="29"/>
  </w:num>
  <w:num w:numId="28">
    <w:abstractNumId w:val="11"/>
  </w:num>
  <w:num w:numId="29">
    <w:abstractNumId w:val="41"/>
  </w:num>
  <w:num w:numId="30">
    <w:abstractNumId w:val="30"/>
  </w:num>
  <w:num w:numId="31">
    <w:abstractNumId w:val="9"/>
  </w:num>
  <w:num w:numId="32">
    <w:abstractNumId w:val="36"/>
  </w:num>
  <w:num w:numId="33">
    <w:abstractNumId w:val="38"/>
  </w:num>
  <w:num w:numId="34">
    <w:abstractNumId w:val="6"/>
  </w:num>
  <w:num w:numId="35">
    <w:abstractNumId w:val="2"/>
  </w:num>
  <w:num w:numId="36">
    <w:abstractNumId w:val="33"/>
  </w:num>
  <w:num w:numId="37">
    <w:abstractNumId w:val="3"/>
  </w:num>
  <w:num w:numId="38">
    <w:abstractNumId w:val="26"/>
  </w:num>
  <w:num w:numId="39">
    <w:abstractNumId w:val="37"/>
  </w:num>
  <w:num w:numId="40">
    <w:abstractNumId w:val="19"/>
  </w:num>
  <w:num w:numId="41">
    <w:abstractNumId w:val="17"/>
  </w:num>
  <w:num w:numId="42">
    <w:abstractNumId w:val="2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5">
    <w:name w:val="Heading 1"/>
    <w:basedOn w:val="953"/>
    <w:next w:val="953"/>
    <w:link w:val="7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6">
    <w:name w:val="Heading 1 Char"/>
    <w:link w:val="775"/>
    <w:uiPriority w:val="9"/>
    <w:rPr>
      <w:rFonts w:ascii="Arial" w:hAnsi="Arial" w:eastAsia="Arial" w:cs="Arial"/>
      <w:sz w:val="40"/>
      <w:szCs w:val="40"/>
    </w:rPr>
  </w:style>
  <w:style w:type="paragraph" w:styleId="777">
    <w:name w:val="Heading 2"/>
    <w:basedOn w:val="953"/>
    <w:next w:val="953"/>
    <w:link w:val="7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8">
    <w:name w:val="Heading 2 Char"/>
    <w:link w:val="777"/>
    <w:uiPriority w:val="9"/>
    <w:rPr>
      <w:rFonts w:ascii="Arial" w:hAnsi="Arial" w:eastAsia="Arial" w:cs="Arial"/>
      <w:sz w:val="34"/>
    </w:rPr>
  </w:style>
  <w:style w:type="paragraph" w:styleId="779">
    <w:name w:val="Heading 3"/>
    <w:basedOn w:val="953"/>
    <w:next w:val="953"/>
    <w:link w:val="7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0">
    <w:name w:val="Heading 3 Char"/>
    <w:link w:val="779"/>
    <w:uiPriority w:val="9"/>
    <w:rPr>
      <w:rFonts w:ascii="Arial" w:hAnsi="Arial" w:eastAsia="Arial" w:cs="Arial"/>
      <w:sz w:val="30"/>
      <w:szCs w:val="30"/>
    </w:rPr>
  </w:style>
  <w:style w:type="paragraph" w:styleId="781">
    <w:name w:val="Heading 4"/>
    <w:basedOn w:val="953"/>
    <w:next w:val="953"/>
    <w:link w:val="7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2">
    <w:name w:val="Heading 4 Char"/>
    <w:link w:val="781"/>
    <w:uiPriority w:val="9"/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953"/>
    <w:next w:val="953"/>
    <w:link w:val="7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4">
    <w:name w:val="Heading 5 Char"/>
    <w:link w:val="783"/>
    <w:uiPriority w:val="9"/>
    <w:rPr>
      <w:rFonts w:ascii="Arial" w:hAnsi="Arial" w:eastAsia="Arial" w:cs="Arial"/>
      <w:b/>
      <w:bCs/>
      <w:sz w:val="24"/>
      <w:szCs w:val="24"/>
    </w:rPr>
  </w:style>
  <w:style w:type="paragraph" w:styleId="785">
    <w:name w:val="Heading 6"/>
    <w:basedOn w:val="953"/>
    <w:next w:val="953"/>
    <w:link w:val="7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6">
    <w:name w:val="Heading 6 Char"/>
    <w:link w:val="785"/>
    <w:uiPriority w:val="9"/>
    <w:rPr>
      <w:rFonts w:ascii="Arial" w:hAnsi="Arial" w:eastAsia="Arial" w:cs="Arial"/>
      <w:b/>
      <w:bCs/>
      <w:sz w:val="22"/>
      <w:szCs w:val="22"/>
    </w:rPr>
  </w:style>
  <w:style w:type="paragraph" w:styleId="787">
    <w:name w:val="Heading 7"/>
    <w:basedOn w:val="953"/>
    <w:next w:val="953"/>
    <w:link w:val="7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8">
    <w:name w:val="Heading 7 Char"/>
    <w:link w:val="7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9">
    <w:name w:val="Heading 8"/>
    <w:basedOn w:val="953"/>
    <w:next w:val="953"/>
    <w:link w:val="7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0">
    <w:name w:val="Heading 8 Char"/>
    <w:link w:val="789"/>
    <w:uiPriority w:val="9"/>
    <w:rPr>
      <w:rFonts w:ascii="Arial" w:hAnsi="Arial" w:eastAsia="Arial" w:cs="Arial"/>
      <w:i/>
      <w:iCs/>
      <w:sz w:val="22"/>
      <w:szCs w:val="22"/>
    </w:rPr>
  </w:style>
  <w:style w:type="paragraph" w:styleId="791">
    <w:name w:val="Heading 9"/>
    <w:basedOn w:val="953"/>
    <w:next w:val="953"/>
    <w:link w:val="7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2">
    <w:name w:val="Heading 9 Char"/>
    <w:link w:val="791"/>
    <w:uiPriority w:val="9"/>
    <w:rPr>
      <w:rFonts w:ascii="Arial" w:hAnsi="Arial" w:eastAsia="Arial" w:cs="Arial"/>
      <w:i/>
      <w:iCs/>
      <w:sz w:val="21"/>
      <w:szCs w:val="21"/>
    </w:rPr>
  </w:style>
  <w:style w:type="paragraph" w:styleId="793">
    <w:name w:val="List Paragraph"/>
    <w:basedOn w:val="953"/>
    <w:uiPriority w:val="34"/>
    <w:qFormat/>
    <w:pPr>
      <w:contextualSpacing/>
      <w:ind w:left="720"/>
    </w:p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53"/>
    <w:next w:val="953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link w:val="795"/>
    <w:uiPriority w:val="10"/>
    <w:rPr>
      <w:sz w:val="48"/>
      <w:szCs w:val="48"/>
    </w:rPr>
  </w:style>
  <w:style w:type="paragraph" w:styleId="797">
    <w:name w:val="Subtitle"/>
    <w:basedOn w:val="953"/>
    <w:next w:val="953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link w:val="797"/>
    <w:uiPriority w:val="11"/>
    <w:rPr>
      <w:sz w:val="24"/>
      <w:szCs w:val="24"/>
    </w:rPr>
  </w:style>
  <w:style w:type="paragraph" w:styleId="799">
    <w:name w:val="Quote"/>
    <w:basedOn w:val="953"/>
    <w:next w:val="953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53"/>
    <w:next w:val="953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paragraph" w:styleId="803">
    <w:name w:val="Header"/>
    <w:basedOn w:val="953"/>
    <w:link w:val="8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4">
    <w:name w:val="Header Char"/>
    <w:link w:val="803"/>
    <w:uiPriority w:val="99"/>
  </w:style>
  <w:style w:type="paragraph" w:styleId="805">
    <w:name w:val="Footer"/>
    <w:basedOn w:val="953"/>
    <w:link w:val="8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6">
    <w:name w:val="Footer Char"/>
    <w:link w:val="805"/>
    <w:uiPriority w:val="99"/>
  </w:style>
  <w:style w:type="paragraph" w:styleId="807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8">
    <w:name w:val="Caption Char"/>
    <w:basedOn w:val="807"/>
    <w:link w:val="805"/>
    <w:uiPriority w:val="99"/>
  </w:style>
  <w:style w:type="table" w:styleId="80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5">
    <w:name w:val="Hyperlink"/>
    <w:uiPriority w:val="99"/>
    <w:unhideWhenUsed/>
    <w:rPr>
      <w:color w:val="0000ff" w:themeColor="hyperlink"/>
      <w:u w:val="single"/>
    </w:r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next w:val="953"/>
    <w:link w:val="953"/>
    <w:pPr>
      <w:widowControl w:val="off"/>
    </w:pPr>
    <w:rPr>
      <w:lang w:val="ru-RU" w:eastAsia="ru-RU" w:bidi="ar-SA"/>
    </w:rPr>
  </w:style>
  <w:style w:type="paragraph" w:styleId="954">
    <w:name w:val="Заголовок 2"/>
    <w:basedOn w:val="953"/>
    <w:next w:val="953"/>
    <w:link w:val="958"/>
    <w:pPr>
      <w:keepNext/>
      <w:widowControl/>
      <w:outlineLvl w:val="1"/>
    </w:pPr>
    <w:rPr>
      <w:sz w:val="28"/>
    </w:rPr>
  </w:style>
  <w:style w:type="character" w:styleId="955">
    <w:name w:val="Основной шрифт абзаца"/>
    <w:next w:val="955"/>
    <w:link w:val="959"/>
    <w:semiHidden/>
  </w:style>
  <w:style w:type="table" w:styleId="956">
    <w:name w:val="Обычная таблица"/>
    <w:next w:val="956"/>
    <w:link w:val="953"/>
    <w:semiHidden/>
    <w:tblPr/>
  </w:style>
  <w:style w:type="numbering" w:styleId="957">
    <w:name w:val="Нет списка"/>
    <w:next w:val="957"/>
    <w:link w:val="953"/>
    <w:semiHidden/>
  </w:style>
  <w:style w:type="character" w:styleId="958">
    <w:name w:val=" Знак Знак5"/>
    <w:basedOn w:val="955"/>
    <w:next w:val="958"/>
    <w:link w:val="954"/>
    <w:rPr>
      <w:sz w:val="28"/>
      <w:lang w:val="ru-RU" w:eastAsia="ru-RU" w:bidi="ar-SA"/>
    </w:rPr>
  </w:style>
  <w:style w:type="paragraph" w:styleId="959">
    <w:name w:val=" Знак"/>
    <w:basedOn w:val="953"/>
    <w:next w:val="959"/>
    <w:link w:val="955"/>
    <w:pPr>
      <w:spacing w:after="160" w:line="240" w:lineRule="exact"/>
      <w:widowControl/>
    </w:pPr>
    <w:rPr>
      <w:rFonts w:ascii="Verdana" w:hAnsi="Verdana" w:cs="Verdana"/>
      <w:sz w:val="24"/>
      <w:szCs w:val="24"/>
      <w:lang w:val="en-US" w:eastAsia="en-US"/>
    </w:rPr>
  </w:style>
  <w:style w:type="paragraph" w:styleId="960">
    <w:name w:val="Основной текст 2"/>
    <w:basedOn w:val="953"/>
    <w:next w:val="960"/>
    <w:link w:val="953"/>
    <w:pPr>
      <w:ind w:left="-567"/>
      <w:jc w:val="right"/>
      <w:spacing w:before="5" w:line="293" w:lineRule="exact"/>
      <w:shd w:val="clear" w:color="auto" w:fill="ffffff"/>
    </w:pPr>
    <w:rPr>
      <w:color w:val="000000"/>
      <w:spacing w:val="3"/>
      <w:sz w:val="26"/>
      <w:szCs w:val="26"/>
    </w:rPr>
  </w:style>
  <w:style w:type="paragraph" w:styleId="961">
    <w:name w:val="Основной текст с отступом 2"/>
    <w:basedOn w:val="953"/>
    <w:next w:val="961"/>
    <w:link w:val="953"/>
    <w:pPr>
      <w:ind w:right="24" w:firstLine="269"/>
      <w:spacing w:line="293" w:lineRule="exact"/>
      <w:shd w:val="clear" w:color="auto" w:fill="ffffff"/>
    </w:pPr>
    <w:rPr>
      <w:sz w:val="26"/>
      <w:szCs w:val="26"/>
    </w:rPr>
  </w:style>
  <w:style w:type="paragraph" w:styleId="962">
    <w:name w:val="Основной текст"/>
    <w:basedOn w:val="953"/>
    <w:next w:val="962"/>
    <w:link w:val="953"/>
    <w:pPr>
      <w:ind w:right="24"/>
      <w:spacing w:line="293" w:lineRule="exact"/>
      <w:shd w:val="clear" w:color="auto" w:fill="ffffff"/>
    </w:pPr>
    <w:rPr>
      <w:sz w:val="24"/>
      <w:szCs w:val="24"/>
    </w:rPr>
  </w:style>
  <w:style w:type="paragraph" w:styleId="963">
    <w:name w:val="Цитата"/>
    <w:basedOn w:val="953"/>
    <w:next w:val="963"/>
    <w:link w:val="953"/>
    <w:pPr>
      <w:ind w:left="142" w:right="24" w:firstLine="578"/>
      <w:spacing w:line="293" w:lineRule="exact"/>
      <w:shd w:val="clear" w:color="auto" w:fill="ffffff"/>
    </w:pPr>
    <w:rPr>
      <w:sz w:val="24"/>
      <w:szCs w:val="24"/>
    </w:rPr>
  </w:style>
  <w:style w:type="paragraph" w:styleId="964">
    <w:name w:val="Основной текст с отступом 3"/>
    <w:basedOn w:val="953"/>
    <w:next w:val="964"/>
    <w:link w:val="953"/>
    <w:pPr>
      <w:ind w:right="24" w:firstLine="720"/>
      <w:spacing w:line="293" w:lineRule="exact"/>
      <w:shd w:val="clear" w:color="auto" w:fill="ffffff"/>
    </w:pPr>
    <w:rPr>
      <w:sz w:val="24"/>
      <w:szCs w:val="24"/>
    </w:rPr>
  </w:style>
  <w:style w:type="paragraph" w:styleId="965">
    <w:name w:val="Нижний колонтитул"/>
    <w:basedOn w:val="953"/>
    <w:next w:val="965"/>
    <w:link w:val="953"/>
    <w:pPr>
      <w:tabs>
        <w:tab w:val="center" w:pos="4677" w:leader="none"/>
        <w:tab w:val="right" w:pos="9355" w:leader="none"/>
      </w:tabs>
    </w:pPr>
  </w:style>
  <w:style w:type="character" w:styleId="966">
    <w:name w:val="Номер страницы"/>
    <w:basedOn w:val="955"/>
    <w:next w:val="966"/>
    <w:link w:val="953"/>
  </w:style>
  <w:style w:type="paragraph" w:styleId="967">
    <w:name w:val="Верхний колонтитул"/>
    <w:basedOn w:val="953"/>
    <w:next w:val="967"/>
    <w:link w:val="953"/>
    <w:pPr>
      <w:tabs>
        <w:tab w:val="center" w:pos="4677" w:leader="none"/>
        <w:tab w:val="right" w:pos="9355" w:leader="none"/>
      </w:tabs>
    </w:pPr>
  </w:style>
  <w:style w:type="paragraph" w:styleId="968">
    <w:name w:val="Основной текст с отступом"/>
    <w:basedOn w:val="953"/>
    <w:next w:val="968"/>
    <w:link w:val="953"/>
    <w:pPr>
      <w:ind w:left="283"/>
      <w:spacing w:after="120"/>
    </w:pPr>
  </w:style>
  <w:style w:type="paragraph" w:styleId="969">
    <w:name w:val="ConsPlusNormal"/>
    <w:next w:val="969"/>
    <w:link w:val="97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970">
    <w:name w:val="ConsPlusNormal Знак"/>
    <w:basedOn w:val="955"/>
    <w:next w:val="970"/>
    <w:link w:val="969"/>
    <w:rPr>
      <w:rFonts w:ascii="Arial" w:hAnsi="Arial" w:cs="Arial"/>
      <w:lang w:val="ru-RU" w:eastAsia="ru-RU" w:bidi="ar-SA"/>
    </w:rPr>
  </w:style>
  <w:style w:type="paragraph" w:styleId="971">
    <w:name w:val="ConsPlusTitle"/>
    <w:next w:val="971"/>
    <w:link w:val="953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972">
    <w:name w:val=" Знак5"/>
    <w:basedOn w:val="953"/>
    <w:next w:val="972"/>
    <w:link w:val="953"/>
    <w:pPr>
      <w:spacing w:after="160" w:line="240" w:lineRule="exact"/>
      <w:widowControl/>
    </w:pPr>
    <w:rPr>
      <w:rFonts w:ascii="Verdana" w:hAnsi="Verdana" w:cs="Verdana"/>
      <w:sz w:val="24"/>
      <w:szCs w:val="24"/>
      <w:lang w:val="en-US" w:eastAsia="en-US"/>
    </w:rPr>
  </w:style>
  <w:style w:type="character" w:styleId="973" w:default="1">
    <w:name w:val="Default Paragraph Font"/>
    <w:uiPriority w:val="1"/>
    <w:semiHidden/>
    <w:unhideWhenUsed/>
  </w:style>
  <w:style w:type="numbering" w:styleId="974" w:default="1">
    <w:name w:val="No List"/>
    <w:uiPriority w:val="99"/>
    <w:semiHidden/>
    <w:unhideWhenUsed/>
  </w:style>
  <w:style w:type="table" w:styleId="9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revision>5</cp:revision>
  <dcterms:created xsi:type="dcterms:W3CDTF">2011-11-08T13:23:00Z</dcterms:created>
  <dcterms:modified xsi:type="dcterms:W3CDTF">2025-01-30T07:24:37Z</dcterms:modified>
  <cp:version>726502</cp:version>
</cp:coreProperties>
</file>