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6" w:firstLine="5954"/>
        <w:spacing w:after="0" w:line="240" w:lineRule="auto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Приложение № 1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УТВЕРЖДЕН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</w:p>
    <w:p>
      <w:pPr>
        <w:ind w:left="4962" w:right="6" w:hanging="426"/>
        <w:spacing w:after="0" w:line="240" w:lineRule="auto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      постановлением администрации            Губкинского городского округа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</w:p>
    <w:p>
      <w:pPr>
        <w:ind w:left="5103" w:right="6" w:hanging="425"/>
        <w:spacing w:after="0" w:line="240" w:lineRule="auto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    от «</w:t>
      </w:r>
      <w:r>
        <w:rPr>
          <w:rFonts w:ascii="Times New Roman" w:hAnsi="Times New Roman" w:eastAsia="Times New Roman" w:cs="Calibri"/>
          <w:b/>
          <w:sz w:val="28"/>
          <w:szCs w:val="28"/>
          <w:u w:val="single"/>
          <w:lang w:eastAsia="ar-SA"/>
        </w:rPr>
        <w:t xml:space="preserve">09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» </w:t>
      </w:r>
      <w:r>
        <w:rPr>
          <w:rFonts w:ascii="Times New Roman" w:hAnsi="Times New Roman" w:eastAsia="Times New Roman" w:cs="Calibri"/>
          <w:b/>
          <w:sz w:val="28"/>
          <w:szCs w:val="28"/>
          <w:u w:val="single"/>
          <w:lang w:eastAsia="ar-SA"/>
        </w:rPr>
        <w:t xml:space="preserve">января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20</w:t>
      </w:r>
      <w:r>
        <w:rPr>
          <w:rFonts w:ascii="Times New Roman" w:hAnsi="Times New Roman" w:eastAsia="Times New Roman" w:cs="Calibri"/>
          <w:b/>
          <w:sz w:val="28"/>
          <w:szCs w:val="28"/>
          <w:u w:val="single"/>
          <w:lang w:eastAsia="ar-SA"/>
        </w:rPr>
        <w:t xml:space="preserve">23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 xml:space="preserve"> г. № </w:t>
      </w:r>
      <w:r>
        <w:rPr>
          <w:rFonts w:ascii="Times New Roman" w:hAnsi="Times New Roman" w:eastAsia="Times New Roman" w:cs="Calibri"/>
          <w:b/>
          <w:sz w:val="28"/>
          <w:szCs w:val="28"/>
          <w:u w:val="single"/>
          <w:lang w:eastAsia="ar-SA"/>
        </w:rPr>
        <w:t xml:space="preserve">1-па</w:t>
      </w: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4820"/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Внесены изменения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постановлением администрации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Губкинского городского округа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spacing w:after="0" w:line="240" w:lineRule="auto"/>
        <w:tabs>
          <w:tab w:val="left" w:pos="4680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                                                                   от «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03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»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февраля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20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  <w:lang w:eastAsia="ru-RU"/>
        </w:rPr>
        <w:t xml:space="preserve">114-па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left="4962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70"/>
          <w:szCs w:val="70"/>
          <w:lang w:eastAsia="ru-RU"/>
        </w:rPr>
      </w:pPr>
      <w:r>
        <w:rPr>
          <w:rFonts w:ascii="Times New Roman" w:hAnsi="Times New Roman" w:eastAsia="Times New Roman" w:cs="Times New Roman"/>
          <w:sz w:val="70"/>
          <w:szCs w:val="70"/>
          <w:lang w:eastAsia="ru-RU"/>
        </w:rPr>
      </w:r>
      <w:r>
        <w:rPr>
          <w:rFonts w:ascii="Times New Roman" w:hAnsi="Times New Roman" w:eastAsia="Times New Roman" w:cs="Times New Roman"/>
          <w:sz w:val="70"/>
          <w:szCs w:val="70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 С Т А 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 xml:space="preserve">муниципального бюджетного учреждения 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/>
      <w:bookmarkStart w:id="0" w:name="_GoBack"/>
      <w:r/>
      <w:bookmarkEnd w:id="0"/>
      <w:r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г. Губкин 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2023 г.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1. Общие положения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Vrinda"/>
          <w:sz w:val="25"/>
          <w:szCs w:val="25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1.1. Муниципальное бюджетное учреждение 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ascii="Times New Roman" w:hAnsi="Times New Roman" w:eastAsia="Times New Roman" w:cs="Vrinda"/>
          <w:sz w:val="26"/>
          <w:szCs w:val="26"/>
          <w:lang w:eastAsia="ru-RU"/>
        </w:rPr>
        <w:t xml:space="preserve"> (далее – Учреждение) создано в соответствии с Гражданским кодексом Российской Федерации, федеральными законами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от 04 декабря 2007 года № 329-ФЗ «О физической культуре и спорте в Российской Федерации»,</w:t>
      </w:r>
      <w:r>
        <w:rPr>
          <w:rFonts w:ascii="Times New Roman" w:hAnsi="Times New Roman" w:eastAsia="Times New Roman" w:cs="Vrinda"/>
          <w:sz w:val="25"/>
          <w:szCs w:val="25"/>
          <w:lang w:eastAsia="ru-RU"/>
        </w:rPr>
        <w:t xml:space="preserve"> от 12 января 1996 года № 7-ФЗ «О некоммерческих организациях», от 06 октября 2003 года № 131-ФЗ «Об общих принципах организации местного самоуправления в Российской Федерации».</w:t>
      </w:r>
      <w:r>
        <w:rPr>
          <w:rFonts w:ascii="Times New Roman" w:hAnsi="Times New Roman" w:eastAsia="Times New Roman" w:cs="Vrinda"/>
          <w:sz w:val="25"/>
          <w:szCs w:val="25"/>
          <w:lang w:eastAsia="ru-RU"/>
        </w:rPr>
      </w:r>
    </w:p>
    <w:p>
      <w:pPr>
        <w:ind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Vrinda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5"/>
          <w:szCs w:val="25"/>
          <w:lang w:eastAsia="ru-RU"/>
        </w:rPr>
        <w:t xml:space="preserve">1.2.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Полное наименование Учреждения: </w:t>
      </w:r>
      <w:r>
        <w:rPr>
          <w:rFonts w:ascii="Times New Roman" w:hAnsi="Times New Roman" w:eastAsia="Times New Roman" w:cs="Vrinda"/>
          <w:sz w:val="26"/>
          <w:szCs w:val="26"/>
          <w:lang w:eastAsia="ru-RU"/>
        </w:rPr>
        <w:t xml:space="preserve">муниципальное бюджетное учреждение</w:t>
      </w:r>
      <w:r>
        <w:rPr>
          <w:rFonts w:ascii="Times New Roman" w:hAnsi="Times New Roman" w:eastAsia="Times New Roman" w:cs="Vrinda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«Центр тестирования физкультурно-спортивного комплекса «Готов к труду и обороне»</w:t>
      </w:r>
      <w:r>
        <w:rPr>
          <w:rFonts w:ascii="Times New Roman" w:hAnsi="Times New Roman" w:eastAsia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 развития массового спорта Губкинского городского округа». </w:t>
      </w:r>
      <w:r>
        <w:rPr>
          <w:rFonts w:ascii="Times New Roman" w:hAnsi="Times New Roman" w:eastAsia="Times New Roman" w:cs="Vrinda"/>
          <w:sz w:val="26"/>
          <w:szCs w:val="26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Arial" w:cs="Times New Roman"/>
          <w:sz w:val="26"/>
          <w:szCs w:val="26"/>
          <w:lang w:eastAsia="ar-SA"/>
        </w:rPr>
      </w:pPr>
      <w:r>
        <w:rPr>
          <w:rFonts w:ascii="Times New Roman" w:hAnsi="Times New Roman" w:eastAsia="Arial" w:cs="Times New Roman"/>
          <w:sz w:val="26"/>
          <w:szCs w:val="26"/>
          <w:lang w:eastAsia="ar-SA"/>
        </w:rPr>
        <w:t xml:space="preserve">Сокращенное наименование: МБУ «Центр тестирования ГТО «ТЕРРИТОРИЯ СПОРТА».</w:t>
      </w:r>
      <w:r>
        <w:rPr>
          <w:rFonts w:ascii="Times New Roman" w:hAnsi="Times New Roman" w:eastAsia="Arial" w:cs="Times New Roman"/>
          <w:sz w:val="26"/>
          <w:szCs w:val="26"/>
          <w:lang w:eastAsia="ar-SA"/>
        </w:rPr>
      </w:r>
    </w:p>
    <w:p>
      <w:pPr>
        <w:ind w:firstLine="720"/>
        <w:jc w:val="both"/>
        <w:spacing w:after="0" w:line="240" w:lineRule="auto"/>
        <w:tabs>
          <w:tab w:val="left" w:pos="720" w:leader="none"/>
        </w:tabs>
        <w:rPr>
          <w:rFonts w:ascii="Times New Roman" w:hAnsi="Times New Roman" w:eastAsia="Times New Roman" w:cs="Times New Roman"/>
          <w:sz w:val="25"/>
          <w:szCs w:val="25"/>
          <w:lang w:eastAsia="ru-RU"/>
        </w:rPr>
      </w:pPr>
      <w:r>
        <w:rPr>
          <w:rFonts w:ascii="Times New Roman" w:hAnsi="Times New Roman" w:eastAsia="Times New Roman" w:cs="Times New Roman"/>
          <w:sz w:val="25"/>
          <w:szCs w:val="25"/>
          <w:lang w:eastAsia="ru-RU"/>
        </w:rPr>
        <w:t xml:space="preserve">1.3.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Место нахождения Учреждения:</w:t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309189, Российская Федерация, Белгородская область, город Губкин, улица Королева, дом 30. </w:t>
      </w:r>
      <w:r>
        <w:rPr>
          <w:rFonts w:ascii="Times New Roman" w:hAnsi="Times New Roman" w:eastAsia="Times New Roman" w:cs="Times New Roman"/>
          <w:sz w:val="25"/>
          <w:szCs w:val="25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5"/>
          <w:szCs w:val="25"/>
          <w:lang w:eastAsia="ru-RU"/>
        </w:rPr>
        <w:t xml:space="preserve">1.4.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Организационно-правовая форма Учреждения: муниципальное учреждение.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Тип учреждения – бюджетное.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5"/>
          <w:szCs w:val="25"/>
          <w:lang w:eastAsia="ar-SA"/>
        </w:rPr>
      </w:pP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1.5. Учреждение осуществляет свою деятельность в соответствии с Конституцией Российской Федерации, федеральным законом от 04 декабря 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br/>
        <w:t xml:space="preserve">2007 года № 329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-ФЗ «О физической культуре и спорте в Российской Федерации» и иными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и актами Белгородской области, Уставом Губкинского городского округа Белгородской области, муниципальными правовыми актами органов местного самоуправления Губкинского городского округа, а также настоящим Уставом и локальными нормативными актами Учреждения.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5"/>
          <w:szCs w:val="25"/>
          <w:lang w:eastAsia="ar-SA"/>
        </w:rPr>
      </w:pP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1.6. Учредителем Учреждения является муниципальное образование 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Губкинский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 городской округ Белгородской области (далее – Учредитель).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5"/>
          <w:szCs w:val="25"/>
          <w:lang w:eastAsia="ar-SA"/>
        </w:rPr>
      </w:pP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Функции и полномочия Учредителя осуществляются админис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  <w:t xml:space="preserve">трацией Губкинского городского округа. Отдел физической культуры и спорта администрации Губкинского городского округа осуществляет функции и полномочия Учредителя в соответствии с муниципальными правовыми актами администрации Губкинского городского округа.</w:t>
      </w:r>
      <w:r>
        <w:rPr>
          <w:rFonts w:ascii="Times New Roman" w:hAnsi="Times New Roman" w:eastAsia="Calibri" w:cs="Times New Roman"/>
          <w:sz w:val="25"/>
          <w:szCs w:val="25"/>
          <w:lang w:eastAsia="ar-SA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  <w:lang w:eastAsia="ru-RU"/>
        </w:rPr>
        <w:t xml:space="preserve">1.7.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К компетенции Учредителя относится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:</w:t>
      </w:r>
      <w:r>
        <w:rPr>
          <w:rFonts w:ascii="Times New Roman" w:hAnsi="Times New Roman" w:eastAsia="Times New Roman" w:cs="Times New Roman"/>
          <w:sz w:val="25"/>
          <w:szCs w:val="25"/>
        </w:rPr>
        <w:tab/>
      </w:r>
      <w:r>
        <w:rPr>
          <w:rFonts w:ascii="Times New Roman" w:hAnsi="Times New Roman" w:eastAsia="Times New Roman" w:cs="Times New Roman"/>
          <w:sz w:val="25"/>
          <w:szCs w:val="25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утверждение Устава Учреждения (изменений в Устав);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принятие решения о реорганизации и ликвидации Учреждения, назначение</w:t>
      </w:r>
      <w:r>
        <w:rPr>
          <w:rFonts w:ascii="Times New Roman" w:hAnsi="Times New Roman" w:eastAsia="Times New Roman" w:cs="Times New Roman"/>
          <w:sz w:val="25"/>
          <w:szCs w:val="25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ликвидационной комиссии, утверждение передаточного акта, разделительного или ликвидационного баланса;</w:t>
      </w:r>
      <w:r>
        <w:rPr>
          <w:rFonts w:ascii="Times New Roman" w:hAnsi="Times New Roman" w:eastAsia="Times New Roman" w:cs="Times New Roman"/>
          <w:sz w:val="25"/>
          <w:szCs w:val="25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определение перечня особо ценного движимого имущества;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согласование распоряжения особо ценным движимым имуществом, закрепленным за Учреждением Учредителем или приобретенным Учреждением за счет средств, выделенных ему Учредителем на приобретение такого имущества;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согласование распоряжения недвижимым имуществом Учреждения;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согласование сдачи в аренду и предоставления в безвозмездное пользование недвижимого имущества и особо ценного движимого имущества, </w:t>
      </w:r>
      <w:r>
        <w:rPr>
          <w:rFonts w:ascii="Times New Roman" w:hAnsi="Times New Roman" w:eastAsia="Times New Roman" w:cs="Times New Roman"/>
          <w:sz w:val="26"/>
          <w:szCs w:val="26"/>
        </w:rPr>
        <w:t xml:space="preserve">закрепленного за Учреждением Учредителем или приобретенного Учреждением за счет средств, выделенных Учредителем на приобретение такого имущества; 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установление соответствия расходования денежных средств, использования иного имущества Учреждением целям, предусмотренным настоящим Уставом;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назначение директора Учреждения и прекращение его полномочий, а также заключение и прекращение трудового договора с ним;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определение порядка составления и утверждения плана финансово-хозяйственной деятельности Учреждения;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определение порядка составления и утверждения отчета о результатах деятельности Учреждения и об использовании закрепленного за ним имущества;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обеспечение финансирования Учреждения в соответствии с действующими нормативными документами;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одобрение</w:t>
      </w:r>
      <w:r>
        <w:rPr>
          <w:rFonts w:ascii="Times New Roman" w:hAnsi="Times New Roman" w:eastAsia="Times New Roman" w:cs="Times New Roman"/>
          <w:sz w:val="26"/>
          <w:szCs w:val="26"/>
        </w:rPr>
        <w:tab/>
        <w:t xml:space="preserve"> сделок, в совершении которых имеется заинтересованность;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предварительное согласование совершения Учреждением крупной сделки;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формирование и утверждение муниципального задания;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осуществление финансового обеспечения выполнения муниципального задания;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numPr>
          <w:ilvl w:val="1"/>
          <w:numId w:val="1"/>
        </w:numPr>
        <w:ind w:left="0" w:firstLine="720"/>
        <w:jc w:val="both"/>
        <w:spacing w:after="0" w:line="240" w:lineRule="auto"/>
        <w:tabs>
          <w:tab w:val="num" w:pos="0" w:leader="none"/>
          <w:tab w:val="decimal" w:pos="1080" w:leader="none"/>
          <w:tab w:val="num" w:pos="1211" w:leader="none"/>
        </w:tabs>
        <w:rPr>
          <w:rFonts w:ascii="Times New Roman" w:hAnsi="Times New Roman" w:eastAsia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осуществление контроля за деятельностью Учреждения в соответствии с законодательством Российской Федерации;</w:t>
      </w:r>
      <w:r>
        <w:rPr>
          <w:rFonts w:ascii="Times New Roman" w:hAnsi="Times New Roman" w:eastAsia="Times New Roman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</w:rPr>
        <w:t xml:space="preserve">- осуществление иных функций и полномочий Учредителя, установленных федеральными законами и нормативными правовыми актами Российской Федерации, Белгородской области и Губкинского городского округа Белгородской области.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1.8. Учреждение является самостоятельным юридическим лицом с момента его государственной регистрации в установленном законом порядке, имеет имущество, закрепл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енное на праве оперативного управления, самостоятельный баланс, имеет лицевые счета в территориальном органе Федерального казначейства, в финансовом органе администрации Губкинского городского округа в соответствии с законодательством Российской Федерации.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1.9. Учреждение имеет печать установленного образца, штамп, вывеску и другие реквизиты.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1.10. Учреждение может от своего имени приобретать и осуществлять гражданские права и нести гражданские обязанности, быть истцом и ответчиком в суде в соответствии с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1.11. Учреждение ведет бухгалтерск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ий учет и статистическую отчетность в порядке, установленном законодательством Российской Федерации. 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. Предмет, цели и виды деятельности Учреждения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Cs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2.1. Предметом деятельности Учреждения является выполнение работ, оказание услуг в целях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обеспечения реализации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 предусмотренных законодательством Российской Федерации полномочий органов местного самоуправления в сфере физической культуры и спорта.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2.2.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Основной целью деятельности Учреждения является осуществление тестирования населения по выполнению нормативов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испытаний (тестов) Всероссийского физкультурно-спортивного комплекса «Готов к труду и обороне» (далее - ГТО), развитие физической культуры и массового спорта, совершенствование организационных форм физкультурно-оздоровительной и спортивно-массовой работы.</w:t>
      </w:r>
      <w:r>
        <w:rPr>
          <w:rFonts w:ascii="Times New Roman" w:hAnsi="Times New Roman" w:eastAsia="Times New Roman" w:cs="Times New Roman"/>
          <w:color w:val="ff0000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2.3. Основными видами деятельности Учреждения являются: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проведение пропаганды и информационной работы, направленной на формирован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ие у населения осознанных потребностей в систематических занятиях физической культурой и спортом, физическом совершенствовании и ведении здорового образа жизни, популяризации участия в мероприятиях по выполнению нормативов испытаний (тестов) комплекса ГТО;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создание условий и оказание консультационной и методической помощи гражданам, физкультурно-спортивным, общественным и иным организациям в подготовке к выполнению нормативов испытаний (тестов) комплекса ГТО, содержащихся в государственных требованиях;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осуществление тестирования населения по выполнению нормативов испытаний (тестов) комплекса ГТО;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ведение учета результатов тестирования участников, формирование протоколов выполнения нормативов комплекса ГТО, оценка выполнения нормативов испытаний (тестов) комплекса ГТО;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внесение данных участников тестирования, результатов тестирования и данных сводного протокола в электронную базу данных, относящихся к реализации комплекса ГТО;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подготовка представления о награждении соответствующими знаками отличия комплекса ГТО лиц, выполнивших нормативы испытаний (тестов) комплекса ГТО;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участие в организации физкультурных мероприятий и спортивных мероприятий по реализации комплекса ГТО, включенных в Единый календарный план межрегиональных, всероссийских и </w:t>
      </w:r>
      <w:r>
        <w:rPr>
          <w:rFonts w:ascii="Times New Roman" w:hAnsi="Times New Roman" w:eastAsia="Calibri" w:cs="Times New Roman"/>
          <w:sz w:val="26"/>
          <w:szCs w:val="26"/>
        </w:rPr>
        <w:t xml:space="preserve">международных физкультурных мероприятий</w:t>
      </w:r>
      <w:r>
        <w:rPr>
          <w:rFonts w:ascii="Times New Roman" w:hAnsi="Times New Roman" w:eastAsia="Calibri" w:cs="Times New Roman"/>
          <w:sz w:val="26"/>
          <w:szCs w:val="26"/>
        </w:rPr>
        <w:t xml:space="preserve"> и спортивных мероприятий, календарные планы физкультурных мероприятий и спортивных мероприятий субъектов Российской Федерации, муниципальных образований;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взаимоде</w:t>
      </w:r>
      <w:r>
        <w:rPr>
          <w:rFonts w:ascii="Times New Roman" w:hAnsi="Times New Roman" w:eastAsia="Calibri" w:cs="Times New Roman"/>
          <w:sz w:val="26"/>
          <w:szCs w:val="26"/>
        </w:rPr>
        <w:t xml:space="preserve">йствие с органами государственной власти, органами местного самоуправления, физкультурно-спортивными, общественными и иными организациями по внедрению комплекса ГТО, проведению физкультурных мероприятий и спортивных мероприятий по реализации комплекса ГТО;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 участие в организации повышения квалификации специалистов в области физической культуры и спорта по комплексу ГТО;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обеспечение судейства выполнения нормативов испытаний (тестов) комплекса ГТО населением;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  <w:lang w:eastAsia="ru-RU"/>
        </w:rPr>
        <w:t xml:space="preserve">- осуществление тестирования лиц, из числа граждан, подлежащих призыву на военную службу, обучающихся в подведомственных Министерству обороны Российской Федерации образовательных организациях, и гражданского персонала воинских формирований</w:t>
      </w:r>
      <w:r>
        <w:rPr>
          <w:rFonts w:ascii="Times New Roman" w:hAnsi="Times New Roman" w:eastAsia="Calibri" w:cs="Times New Roman"/>
          <w:sz w:val="26"/>
          <w:szCs w:val="26"/>
        </w:rPr>
        <w:t xml:space="preserve">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обеспечение работы выездных комиссий центра тестирования для организации тестирования населения в местах тестирования, а также в отдаленных,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труднодоступных и малочисленных населенных пунктах;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- проведение спортивно-массовых мероприятий, проведение занятий по физической культуре и спорту.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pacing w:val="2"/>
          <w:sz w:val="26"/>
          <w:szCs w:val="26"/>
          <w:lang w:eastAsia="ru-RU"/>
        </w:rPr>
        <w:t xml:space="preserve">2.4. Учреждение вправе осуществлять иную приносящую доход деятельность, предусмотренную настоящим Уставом.</w:t>
      </w:r>
      <w:r>
        <w:rPr>
          <w:rFonts w:ascii="Times New Roman" w:hAnsi="Times New Roman" w:eastAsia="Times New Roman" w:cs="Times New Roman"/>
          <w:spacing w:val="2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c00000"/>
          <w:spacing w:val="2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К приносящей доход деятельности Учреждения относится:</w:t>
      </w:r>
      <w:r>
        <w:rPr>
          <w:rFonts w:ascii="Times New Roman" w:hAnsi="Times New Roman" w:eastAsia="Times New Roman" w:cs="Times New Roman"/>
          <w:color w:val="c00000"/>
          <w:spacing w:val="2"/>
          <w:sz w:val="26"/>
          <w:szCs w:val="26"/>
          <w:lang w:eastAsia="ru-RU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ab/>
        <w:t xml:space="preserve">- производство товаров и услуг, отвечающих целям создания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ab/>
        <w:t xml:space="preserve">- приобретение и реализация имущественных и неимущественных прав;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участие в хозяйственных обществах в случаях и в порядке, предусмотренных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Доходы, полученные от приносящей доход деятельности, и приобретенное за счет этих доходов имущество поступают в самостоятельное распоряжение Учреждения, учитываются и используются Учреждением в соответствии с законодательством Российской Федерации.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Учреждение обязано предоставлять Учредителю сведения об указанном имуществе в соответствии с действующим законодательством Российской Федерации.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2.5.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 Учреждение вправе осуществлять деятельность, подлежащую лицензированию,</w:t>
      </w:r>
      <w:r>
        <w:rPr>
          <w:rFonts w:ascii="Calibri" w:hAnsi="Calibri" w:eastAsia="Calibri" w:cs="Times New Roman"/>
          <w:lang w:eastAsia="ar-SA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только на основании полученной в установленном порядке лицензии.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t xml:space="preserve">2.6. Учреждение не вправе осуществлять виды деятельности, не предусмотренные настоящим Уставом. </w:t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3. Управление Учреждением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3.1. Управление Учреждением осуществляется в соответствии с действующим законодательством и настоящим Уставом.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            3.2. Учреждение возглавляет директор, назначаемый на эту должность Учредителем.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Срок полномочий директора определяется трудовым договором.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3.3. Директор Учреждения осуществляет свою деятельность на основании Устава и в соответствии с условиями трудового договора, заключаемого с ним в порядке, установленном действующим законодательством Российской Федерации.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3.4. Директор действует от имени Учреждения без доверенности, в судах представляет его интересы в отношениях с государственными органами, органами местного самоуправления, юридическими и физическими лицами.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3.5. Директор осуще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ствляет управление Учреждением на основе единоначалия, организует работу Учреждения и несет ответственность за свои действия или бездействие в соответствии с законодательством Российской Федерации, настоящим Уставом и заключенным с ним трудовым договором.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3.6. Директор в установленном законодательством Российской Федерации и  настоящим Уставом порядке распоряжается имуществом и финансовыми средствами Учреждения, выдает доверенности, открывает лицевые счета Учреждения, утверждает в установленном поря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дке структуру и штатное расписание Учреждения, в пределах своей компетенции издает приказы и другие акты, дает указания, принимает и увольняет работников Учреждения, применяет к ним меры поощрения и дисциплинарные взыскания, заключает коллективный договор.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3.7.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ab/>
        <w:t xml:space="preserve">Директор несет ответственность за: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результаты деятельности Учреждения;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сохранность документов (управленческих, финансово-хозяйственных, по личному составу и др.);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нарушение договорных обязательств, правил хозяйствования, установленных законодательством Российской Федерации;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качество и эффективность работы Учреждения;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организационно - техническое обеспечение деятельности Учреждения;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другие нарушения законодательства Российской Федерации.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color w:val="000000"/>
          <w:sz w:val="26"/>
          <w:szCs w:val="26"/>
          <w:lang w:eastAsia="ar-SA"/>
        </w:rPr>
        <w:t xml:space="preserve">3.8.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На период временного отсутствия директора Учреждения (отпуск, болезнь, командировка и т.д.) его обязанности исполняет лицо, назначенное в установленном порядке.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4. Имущество и финансовое обеспечение деятельности Учреждения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/>
      <w:bookmarkStart w:id="1" w:name="Par674"/>
      <w:r/>
      <w:bookmarkEnd w:id="1"/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4.1. Имущество Учреждения находится в муниципальной собственности Губкинского городского округа Белгородской области и закрепляется за Учреждением на праве оперативного управления в соответствии с действующим законодательством.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Функции и полномочия Собственника имущества Учреждения осуществляет администрация Губкинского городского округа.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4.2. Учреждение без согласия Собственника не вправе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 приобретение такого имущества, а также недвижимым имуществом. Остальным находящимся на праве оперативного управления имуществом Учреждение вправе распоряжаться самостоятельно, если иное не предусмотрено действующим законодательством Российской Федерации.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Перечень особо ценного движимого имущества определяется Учредителем.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Крупная сделка может быть совершена Учреждением только с предварительного согласия Собственника.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Сделка, в которой имеется заинтересованность, должна быть одобрена Собственником.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Дирек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тор Учреждения несет перед Учреждением ответственность в размере убытков, причиненных Учреждению в результате совершения крупной сделки с нарушением требований действующего законодательства, независимо от того, была ли эта сделка признана недействительной.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Директор Учреждения несет персональную ответственность за просроченную кредиторскую задолженность Учреждения, превышающую предельно допустимые значения, установленные Учредителем.  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Учреждение не вправе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4.3. Земел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ьные участки, необходимые Учреждению для выполнения своих уставных задач, предоставляются ему на праве постоянного (бессрочного) пользования. Учреждение владеет и пользуется земельными участками в соответствии с целями, предусмотренными Уставом Учреждения.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4.4. Источниками формирования имущества и финансовых ресурсов Учреждения являются: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имущество, закрепленное Собственником в установленном порядке;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</w:t>
      </w:r>
      <w:r>
        <w:rPr>
          <w:rFonts w:ascii="Times New Roman" w:hAnsi="Times New Roman" w:eastAsia="Calibri" w:cs="Times New Roman"/>
          <w:sz w:val="26"/>
          <w:szCs w:val="26"/>
        </w:rPr>
        <w:t xml:space="preserve">субсидии из бюджета Губкинского городского округа Белгородской области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добровольные пожертвования и целевые взносы юридических и физических лиц;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contextualSpacing/>
        <w:ind w:firstLine="567"/>
        <w:jc w:val="both"/>
        <w:spacing w:after="0" w:line="240" w:lineRule="auto"/>
        <w:widowControl w:val="off"/>
        <w:tabs>
          <w:tab w:val="left" w:pos="567" w:leader="none"/>
        </w:tabs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 средства, полученные от осуществления Учреждением приносящей доход деятельности;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- другие источники в соответствии с законодательством Российской Федерации.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4.5. Учреждение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 использует бюджетные средства в соответствии с муниципальным заданием, которое формирует и утверждает Учредитель в соответствии с предусмотренными Уставом основными видами деятельности. Учреждение не вправе отказаться от выполнения муниципального задания.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Порядок формирования муниципального задания и порядок финансового обеспечения выполнения этого задания определяются администрацией Губкинского городского округа.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Финансовое обеспечение выполнения муниципального задания Учреждением осуществляется в виде субсидий из бюджета Губкинского городского округа Белгородской области.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ab/>
        <w:t xml:space="preserve">Уменьшение объема субсидии, предоставленной на выполнение муниципального задания, в течение срока его выполнения осуществляется только при соответствующем изменении муниципального задания.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м деятельности, предусмотренным его Уставом, для граждан и юридических лиц за плату и на одинаковых при оказании одних и тех же услуг условиях. Порядок определения указанной платы устанавливается Учредителем, если иное не предусмотрено федеральным законом.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закрепленных за Учреждением Учредит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елем или приобретенных Учреждением за счет средств, выделенных ему Учредителем на приобретение такого имущества, расходов на уплату налогов, в качестве объекта налогообложения, по которым признается соответствующее имущество, в том числе земельные участки.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В случае сдачи в аренду с согласия Учредителя недвижимого имущества и особо ценн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ого движимого имущества, закрепленного за Учреждением Учредителем или приобретенного Учреждением за счет средств, выделенных ему Учредителем на приобретение такого имущества, финансовое обеспечение содержания такого имущества Учредителем не осуществляется.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4.6. Собственник имущества вправе изъять излишнее, неиспользуемое или используемое не по назначен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ию имущество, закрепленное за Учреждением либо приобретенное Учреждением за счет средств, выделенных ему Собственником на приобретение этого имущества. Имуществом, изъятым у Учреждения, Собственник этого имущества вправе распорядиться по своему усмотрению.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Изъятие имущества осуществляется в порядке, установленном действующим законодательством.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4.7. Материально-техническое обеспечение Учреждения, развитие его базы осуществляется в том числе самим Учреждением в пределах имеющихся средств.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4.8.</w:t>
      </w:r>
      <w:r>
        <w:rPr>
          <w:rFonts w:ascii="Times New Roman" w:hAnsi="Times New Roman" w:eastAsia="Calibri" w:cs="Times New Roman"/>
          <w:b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Учреждение предоставляет информацию (отчет) о своей деятельности органам государственной статистики и налоговым органам, а также иным лицам в соответствии с законодательством Российской Федерации.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6"/>
          <w:szCs w:val="26"/>
          <w:lang w:eastAsia="ar-SA"/>
        </w:rPr>
      </w:pP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4.9.</w:t>
      </w:r>
      <w:r>
        <w:rPr>
          <w:rFonts w:ascii="Times New Roman" w:hAnsi="Times New Roman" w:eastAsia="Calibri" w:cs="Times New Roman"/>
          <w:b/>
          <w:sz w:val="26"/>
          <w:szCs w:val="26"/>
          <w:lang w:eastAsia="ar-SA"/>
        </w:rPr>
        <w:t xml:space="preserve"> 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  <w:t xml:space="preserve">Учреждение в установленном порядке ведет делопроизводство и хранит документы по всем направлениям деятельности.</w:t>
      </w:r>
      <w:r>
        <w:rPr>
          <w:rFonts w:ascii="Times New Roman" w:hAnsi="Times New Roman" w:eastAsia="Calibri" w:cs="Times New Roman"/>
          <w:sz w:val="26"/>
          <w:szCs w:val="26"/>
          <w:lang w:eastAsia="ar-SA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18"/>
          <w:szCs w:val="18"/>
          <w:lang w:bidi="en-US"/>
        </w:rPr>
      </w:pPr>
      <w:r>
        <w:rPr>
          <w:rFonts w:ascii="Times New Roman" w:hAnsi="Times New Roman" w:eastAsia="Calibri" w:cs="Times New Roman"/>
          <w:color w:val="000000"/>
          <w:sz w:val="18"/>
          <w:szCs w:val="18"/>
          <w:lang w:bidi="en-US"/>
        </w:rPr>
      </w:r>
      <w:r>
        <w:rPr>
          <w:rFonts w:ascii="Times New Roman" w:hAnsi="Times New Roman" w:eastAsia="Calibri" w:cs="Times New Roman"/>
          <w:color w:val="000000"/>
          <w:sz w:val="18"/>
          <w:szCs w:val="18"/>
          <w:lang w:bidi="en-US"/>
        </w:rPr>
      </w:r>
    </w:p>
    <w:p>
      <w:pPr>
        <w:ind w:firstLine="570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5. Учет, отчетность и контроль за деятельностью Учреждения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570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5.1. Учреждение ведет бухгалтерский учет и статистическую отчетность в порядке, установленном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Для учета бюджетных средств Учрежде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нию открываются лицевые счета в управлении финансов и бюджетной политики администрации Губкинского городского округа. Бухгалтерский учет осуществляется в соответствии с бюджетным законодательством и иными нормативными правовыми актами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Бухгалтерская отчетность о состоянии финансово-хозяйственной деятельности составляется в соответствии с действующим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За искажение отчетных данных должностные лица Учреждения несут установленную законодательством Российской Федерации дисциплинарную, административную и уголовную ответственность.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5.2. Контр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оль за деятельностью Учреждения осуществляется Учредителем, а также налоговыми и иными органами в пределах их компетенции, на которые в соответствии с действующим законодательством возложена проверка деятельности государственных и муниципальных учреждений.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5.3. Контроль за финансово-хозяйственной деятельностью Учреждения осуществляется в порядке, предусмотренном действующим законодательством.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5.4. Контроль за сохранностью и целевым использованием имущества, переданным в оперативное управление Учреждению, осуществляется Собственником его имущества.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5.5. Учреждение предоставляет информацию о своей деятельности органам государственной статистики и налоговым органам, финансовым органам, а также иным лицам в соответствии с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5.6. Учреждение обеспечивает открытость и доступность следующих документов: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Устава учреждения, в том числе внесенных в него изменений;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свидетельства о государственной регистрации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решения Учредителя о создании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решение Учредителя о назначении директора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положения о филиалах, представительствах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годовой бухгалтерской отчетности Учреждения;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сведения о проведенных в отношении Учреждения контрольных мероприятиях и их результатах;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муниципального задания на оказание услуг (выполнение работ);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- отчета о результатах своей деятельности и об использовании закрепленного за Учреждением имущества.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Учреждение обеспечивает открытость и доступность вышеуказанных документов с учетом требований законодательства Российской Федерации о защите государственной тайны.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5.7. Учреждение в установленном порядке ведет делопроизводство и хранит документы по всем направлениям своей деятельности.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6. Порядок внесения изменений в Устав Учреждения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6.1. Изменения в Устав, а также Устав Учреждения в новой редакции утверждаются Учредителем.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Государственная регистрация Устава Учреждения в новой редакции, изменения в Устав осуществляется в порядке, установленном законодательством Российской Федерации.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6.2. Устав в новой редакции, изменения в Устав вступают в силу после их государственной регистрации.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6.3. После регистрации Устава Учреждения в новой редакции ранее действующий Устав считается утратившим силу.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7. Реорганизация, изменение типа и ликвидация Учреждения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7.1. Учреждение может быть реорганизовано в порядке, предусмотренном Гражданским кодексом Российской Федерации и другими федеральными органами.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7.2. Реорганизация Учреждения может быть осуществлена в форме слияния, присоединения, разделения, выделения и преобразования.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7.3. Принятие решения о реорганизации Учреждения осуществляется в порядке, установленном муниципальными правовыми актами.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7.4. При реорганизации Учреждения кредитор не вправе требовать досрочного исполнения соответствующего обязательства, а также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прекращения обязательства и возмещения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 связанных с этим убытков.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7.5. Изменение типа Учреждения не является его реорганизацией. При изменении типа Учреждения в его учредительные документы вносятся соответствующие изменения.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7.6. Учреждение может быть ликвидировано на основании и в порядке, которые предусмотрены Гражданским кодексом Российской Федерации и другими федеральными законами.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Ликвидация Учреждения влечет прекращение его деятельности без перехода прав и обязанностей в порядке правопреемства к другим лицам.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Состав ликвидационной комиссии определяется при принятии решения о ликвидации Учреждения.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7.7.  При ликвидации Учреждения оставшееся после удовлетворения требований кредиторов имущества, если иное не установлено действующим законодательством, направляется на цели, в интересах которых оно было создано.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7.8. При реорганизации или ликвидации Учреждения все документы (управленческие, финансово-хозяйственные, по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личному составу и др.) либо передаются в соответствии с установленными правилами правопреемнику, либо, при отсутствии правопреемника, документы постоянного хранения передаются на государственное хранение в специализированные архивы, а документы по личному 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составу (приказы, личные дела, карточки учета, лицевые счета) передаются на хранение в архив Губкинского городского округа.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  <w:t xml:space="preserve">7.9. Ликвидация Учреждения считается завершенной, а Учреждение прекращает свою деятельность после внесения об этом записи в единый государственный реестр юридических лиц.</w:t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И.о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начальника отдела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физической культуры и спорта                          Е.В. Ульянцева-Кашикина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ff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b/>
          <w:color w:val="ff0000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color w:val="ff0000"/>
          <w:sz w:val="26"/>
          <w:szCs w:val="26"/>
          <w:lang w:eastAsia="ru-RU"/>
        </w:rPr>
      </w:r>
    </w:p>
    <w:p>
      <w:pPr>
        <w:ind w:firstLine="720"/>
        <w:jc w:val="both"/>
        <w:spacing w:after="0" w:line="240" w:lineRule="auto"/>
        <w:rPr>
          <w:rFonts w:ascii="Times New Roman" w:hAnsi="Times New Roman" w:eastAsia="Arial" w:cs="Times New Roman"/>
          <w:color w:val="ff0000"/>
          <w:sz w:val="18"/>
          <w:szCs w:val="18"/>
          <w:lang w:eastAsia="ar-SA"/>
        </w:rPr>
      </w:pPr>
      <w:r>
        <w:rPr>
          <w:rFonts w:ascii="Times New Roman" w:hAnsi="Times New Roman" w:eastAsia="Arial" w:cs="Times New Roman"/>
          <w:color w:val="ff0000"/>
          <w:sz w:val="18"/>
          <w:szCs w:val="18"/>
          <w:lang w:eastAsia="ar-SA"/>
        </w:rPr>
      </w:r>
      <w:r>
        <w:rPr>
          <w:rFonts w:ascii="Times New Roman" w:hAnsi="Times New Roman" w:eastAsia="Arial" w:cs="Times New Roman"/>
          <w:color w:val="ff0000"/>
          <w:sz w:val="18"/>
          <w:szCs w:val="18"/>
          <w:lang w:eastAsia="ar-SA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pPr>
        <w:ind w:firstLine="5103"/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Приложение № 2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ind w:firstLine="5103"/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к постановлению администрации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ind w:firstLine="5103"/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Губкинского городского округа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от «___» _________2022 г. №______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ind w:firstLine="9072"/>
        <w:jc w:val="center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ind w:left="4860"/>
        <w:jc w:val="both"/>
        <w:spacing w:after="0" w:line="240" w:lineRule="auto"/>
        <w:tabs>
          <w:tab w:val="left" w:pos="0" w:leader="none"/>
          <w:tab w:val="left" w:pos="486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ind w:left="4860"/>
        <w:spacing w:after="0" w:line="240" w:lineRule="auto"/>
        <w:tabs>
          <w:tab w:val="left" w:pos="0" w:leader="none"/>
          <w:tab w:val="left" w:pos="4860" w:leader="none"/>
        </w:tabs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муниципального имущества, изымаемого из оперативного управления 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муниципального бюджетного учреждения «Спортивная школа № 1»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в состав муниципальной казны и закрепляемого на праве оперативного управления за муниципальным бюджетным учреждением «Центр тестирования физкультурно-спортивного комплекса «Готов к труду и обороне» и развития массового спорта Губкинского городского округа»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jc w:val="right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eastAsia="ru-RU"/>
        </w:rPr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559"/>
        <w:gridCol w:w="1134"/>
        <w:gridCol w:w="1843"/>
      </w:tblGrid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имущества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Инвентарный номер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Дата принятия к учету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Кол-во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Балансовая стоимость,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руб.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</w:tbl>
    <w:p>
      <w:pPr>
        <w:jc w:val="right"/>
        <w:spacing w:after="0" w:line="240" w:lineRule="auto"/>
        <w:tabs>
          <w:tab w:val="left" w:pos="0" w:leader="none"/>
        </w:tabs>
        <w:rPr>
          <w:rFonts w:ascii="Times New Roman" w:hAnsi="Times New Roman" w:eastAsia="Times New Roman" w:cs="Times New Roman"/>
          <w:b/>
          <w:color w:val="000000"/>
          <w:sz w:val="2"/>
          <w:szCs w:val="2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"/>
          <w:szCs w:val="2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b/>
          <w:color w:val="000000"/>
          <w:sz w:val="2"/>
          <w:szCs w:val="2"/>
          <w:lang w:eastAsia="ru-RU"/>
        </w:rPr>
      </w:r>
    </w:p>
    <w:tbl>
      <w:tblPr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843"/>
        <w:gridCol w:w="1559"/>
        <w:gridCol w:w="1134"/>
        <w:gridCol w:w="1843"/>
      </w:tblGrid>
      <w:tr>
        <w:tblPrEx/>
        <w:trPr>
          <w:tblHeader/>
        </w:trPr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/>
            <w:bookmarkStart w:id="2" w:name="_Hlk98489525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  <w:t xml:space="preserve">6</w:t>
            </w:r>
            <w:bookmarkEnd w:id="2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Барьеры для тренировок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MITRE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6 шт. высота 16см/29см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ВА0000000213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10.12.2015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Беговые станки (колодки)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01630266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20.10.2004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3 986,10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Винтовка компрессионная, спортивная, МР-532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ВА0000000080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28.04.2015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38 700,00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Коврик для прыжков в длину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ВА0000000355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23.11.2016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4 480,00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Колодки стартовые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01630007В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22.06.2005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5 883,00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Колодки стартовые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01630007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22.06.2005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5 883,00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Колодки стартовые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01630007А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22.06.2005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5 883,00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Колодки стартовые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01630007Б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22.06.2005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5 883,00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Компьютерная техника в сборе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-10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10134420210001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12.10.2021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45 690,00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Лестница для тренировок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MITRE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9м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ВА0000000214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10.12.2005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4 430,00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Мат гимнастический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ВА0000000387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20.03.2017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Мат гимнастический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ВА0000000390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20.03.2017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Мат гимнастический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ВА0000000389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20.03.2017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Мат гимнастический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ВА0000000388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20.03.2017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3 850,00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Мобильный комплекс ГТО «Стандарт-2»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ВА0000000403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25.05.2017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39 900,00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Мобильный комплекс для ГТО «Стандарт-2»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ВА0000000346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39 900,00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МФУ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лазерный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HP LaserJet Pro MFP M28a A4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белый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-108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10134420210002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12.10.2021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14 890,00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Ноутбук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HP15.6 «15-ac102ur(1366x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768)Intel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Celeron N3050 (1.6Ghz)/2048Mb/500Gb/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DVDrw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Int:Intel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HD/Cam/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WiFi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/41WHr/war 1y/2 19kg/W10(POGO3EA)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51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19 460,00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Принтер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HP LaserJet P1102RU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полный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катр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1600 стр. А4ч/б, 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Mb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,1200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x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600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dpi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18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с/мин, 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0с,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Hi-Speed USB2.0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52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7 105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Стенд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ВА0000000347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4 100,00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Стенд 1600х900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3 890,00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Стрелковый тренажер «СКАТТ»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ВА0000000078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28.04.2015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46 300,00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Цифровой беспроводной телефон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Panasonic 2511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357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05.12.2016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3 500,00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Штендер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ВА0000000354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28.11.2016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4 500,00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Спортивная площадка 40м х15м по адресу: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г.Губкин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район Дворца спорта «Кристалл»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ул. Королева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10120220012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07.07.2022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5 000 000,00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Кресло оператора Престиж/Самба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Z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-01(11) черный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кожзам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27.12.2017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1 729,50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yellow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Кресло оператора Престиж/Самба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Z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-01(11) черный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кожзам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27.12.2017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1 729,50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bottom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Барьер беговой л/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атл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с изменением высоты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11.11.2010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50 616,00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Будо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 мат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27.09.2017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8 100,00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Маршрутизатор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TP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Link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TL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WR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740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беспроводной серии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скорость до 150 Мбит/с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IEEE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802.11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b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g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4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LAN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 1000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Мбит,сек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1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  <w:t xml:space="preserve">WAN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2,4 ГГц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11.11.2016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1 510,00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ind w:left="414" w:hanging="357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Табличка 20х30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08.11.2016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300,00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ind w:left="4248" w:firstLine="708"/>
        <w:jc w:val="center"/>
        <w:spacing w:after="0" w:line="228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И.о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начальника отдела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физической культуры и спорта                          Е.В. Ульянцева-Кашикина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right="6"/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ind w:right="6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Приложение № 3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УТВЕРЖДЕН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постановлением администрации 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  Губкинского городского округа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от «____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_»_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___________2022 г. № _____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r>
    </w:p>
    <w:p>
      <w:pPr>
        <w:ind w:left="5103" w:right="6" w:hanging="425"/>
        <w:jc w:val="center"/>
        <w:spacing w:after="0" w:line="240" w:lineRule="auto"/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pPr>
      <w:r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r>
      <w:r>
        <w:rPr>
          <w:rFonts w:ascii="Times New Roman" w:hAnsi="Times New Roman" w:eastAsia="Times New Roman" w:cs="Times New Roman"/>
          <w:b/>
          <w:sz w:val="18"/>
          <w:szCs w:val="1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/>
        </w:rPr>
        <w:t xml:space="preserve">Перечень </w:t>
      </w:r>
      <w:r>
        <w:rPr>
          <w:rFonts w:ascii="Times New Roman" w:hAnsi="Times New Roman" w:eastAsia="Times New Roman" w:cs="Times New Roman"/>
          <w:b/>
          <w:color w:val="000000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lang w:eastAsia="ru-RU"/>
        </w:rPr>
        <w:t xml:space="preserve">особо ценного движимого муниципального имущества, </w:t>
      </w:r>
      <w:r>
        <w:rPr>
          <w:rFonts w:ascii="Times New Roman" w:hAnsi="Times New Roman" w:eastAsia="Times New Roman" w:cs="Times New Roman"/>
          <w:b/>
          <w:lang w:eastAsia="ru-RU"/>
        </w:rPr>
        <w:br/>
      </w:r>
      <w:r>
        <w:rPr>
          <w:rFonts w:ascii="Times New Roman" w:hAnsi="Times New Roman" w:eastAsia="Times New Roman" w:cs="Times New Roman"/>
          <w:b/>
          <w:spacing w:val="2"/>
          <w:lang w:eastAsia="ru-RU"/>
        </w:rPr>
        <w:t xml:space="preserve">муниципального бюджетного учреждения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lang w:eastAsia="ru-RU"/>
        </w:rPr>
        <w:t xml:space="preserve">«Центр тестирования физкультурно-спортивного комплекса «Готов к труду и обороне» и развития массового спорта </w:t>
      </w:r>
      <w:r>
        <w:rPr>
          <w:rFonts w:ascii="Times New Roman" w:hAnsi="Times New Roman" w:eastAsia="Times New Roman" w:cs="Times New Roman"/>
          <w:b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lang w:eastAsia="ru-RU"/>
        </w:rPr>
        <w:t xml:space="preserve">Губкинского городского округа»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ru-RU"/>
        </w:rPr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559"/>
        <w:gridCol w:w="1418"/>
        <w:gridCol w:w="1275"/>
        <w:gridCol w:w="2835"/>
      </w:tblGrid>
      <w:tr>
        <w:tblPrEx/>
        <w:trPr>
          <w:trHeight w:val="293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pacing w:val="2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пп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rFonts w:ascii="Times New Roman" w:hAnsi="Times New Roman" w:eastAsia="Times New Roman" w:cs="Times New Roman"/>
                <w:b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b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lang w:eastAsia="ru-RU"/>
              </w:rPr>
              <w:t xml:space="preserve">объекта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Инвен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-тарный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   №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Год ввода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 в эксплуатацию (выпуска) 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Кол-во, шт.</w:t>
            </w: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lang w:eastAsia="ru-RU"/>
              </w:rPr>
              <w:t xml:space="preserve">Балансовая стоимость, руб.</w:t>
            </w:r>
            <w:r>
              <w:rPr>
                <w:rFonts w:ascii="Times New Roman" w:hAnsi="Times New Roman" w:eastAsia="Times New Roman" w:cs="Times New Roman"/>
                <w:lang w:eastAsia="ru-RU"/>
              </w:rPr>
            </w:r>
          </w:p>
        </w:tc>
      </w:tr>
      <w:tr>
        <w:tblPrEx/>
        <w:trPr>
          <w:trHeight w:val="687"/>
        </w:trPr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8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ind w:left="459"/>
              <w:spacing w:after="0" w:line="240" w:lineRule="auto"/>
              <w:rPr>
                <w:rFonts w:ascii="Times New Roman" w:hAnsi="Times New Roman" w:eastAsia="Times New Roman" w:cs="Times New Roman"/>
                <w:bCs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lang w:eastAsia="ru-RU"/>
              </w:rPr>
            </w:r>
          </w:p>
        </w:tc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Спортивная площадка 40м х15м по адресу: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г.Губкин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, район Дворца спорта «Кристалл»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br/>
              <w:t xml:space="preserve">ул. Королева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10120220012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07.07.2022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  <w:tc>
          <w:tcPr>
            <w:shd w:val="clear" w:color="ffffcc" w:fill="ffffff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5 000 000,00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И.о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. начальника отдела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 w:line="240" w:lineRule="auto"/>
        <w:tabs>
          <w:tab w:val="left" w:pos="7368" w:leader="none"/>
        </w:tabs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физической культуры и спорта                          Е.В. Ульянцева-Кашикина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  <w:r>
        <w:rPr>
          <w:rFonts w:ascii="Times New Roman" w:hAnsi="Times New Roman" w:eastAsia="Times New Roman" w:cs="Times New Roman"/>
          <w:color w:val="ff0000"/>
          <w:sz w:val="26"/>
          <w:szCs w:val="24"/>
          <w:lang w:eastAsia="ru-RU"/>
        </w:rPr>
      </w:r>
    </w:p>
    <w:p>
      <w:r/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850" w:bottom="1134" w:left="1701" w:header="708" w:footer="708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rinda">
    <w:panose1 w:val="020B0502040504020204"/>
  </w:font>
  <w:font w:name="Calibri">
    <w:panose1 w:val="020F0502020204030204"/>
  </w:font>
  <w:font w:name="Courier New">
    <w:panose1 w:val="020703090202050204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rStyle w:val="699"/>
        <w:sz w:val="26"/>
        <w:szCs w:val="26"/>
      </w:rPr>
      <w:framePr w:wrap="around" w:vAnchor="text" w:hAnchor="margin" w:xAlign="center" w:y="1"/>
    </w:pPr>
    <w:r>
      <w:rPr>
        <w:rStyle w:val="699"/>
        <w:sz w:val="26"/>
        <w:szCs w:val="26"/>
      </w:rPr>
      <w:fldChar w:fldCharType="begin"/>
    </w:r>
    <w:r>
      <w:rPr>
        <w:rStyle w:val="699"/>
        <w:sz w:val="26"/>
        <w:szCs w:val="26"/>
      </w:rPr>
      <w:instrText xml:space="preserve">PAGE  </w:instrText>
    </w:r>
    <w:r>
      <w:rPr>
        <w:rStyle w:val="699"/>
        <w:sz w:val="26"/>
        <w:szCs w:val="26"/>
      </w:rPr>
      <w:fldChar w:fldCharType="separate"/>
    </w:r>
    <w:r>
      <w:rPr>
        <w:rStyle w:val="699"/>
        <w:sz w:val="26"/>
        <w:szCs w:val="26"/>
      </w:rPr>
      <w:t xml:space="preserve">2</w:t>
    </w:r>
    <w:r>
      <w:rPr>
        <w:rStyle w:val="699"/>
        <w:sz w:val="26"/>
        <w:szCs w:val="26"/>
      </w:rPr>
      <w:fldChar w:fldCharType="end"/>
    </w:r>
    <w:r>
      <w:rPr>
        <w:rStyle w:val="699"/>
        <w:sz w:val="26"/>
        <w:szCs w:val="26"/>
      </w:rPr>
    </w:r>
  </w:p>
  <w:p>
    <w:pPr>
      <w:pStyle w:val="69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7"/>
      <w:rPr>
        <w:rStyle w:val="699"/>
      </w:rPr>
      <w:framePr w:wrap="around" w:vAnchor="text" w:hAnchor="margin" w:xAlign="center" w:y="1"/>
    </w:pPr>
    <w:r>
      <w:rPr>
        <w:rStyle w:val="699"/>
      </w:rPr>
      <w:fldChar w:fldCharType="begin"/>
    </w:r>
    <w:r>
      <w:rPr>
        <w:rStyle w:val="699"/>
      </w:rPr>
      <w:instrText xml:space="preserve">PAGE  </w:instrText>
    </w:r>
    <w:r>
      <w:rPr>
        <w:rStyle w:val="699"/>
      </w:rPr>
      <w:fldChar w:fldCharType="end"/>
    </w:r>
    <w:r>
      <w:rPr>
        <w:rStyle w:val="699"/>
      </w:rPr>
    </w:r>
  </w:p>
  <w:p>
    <w:pPr>
      <w:pStyle w:val="69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1080" w:hanging="360"/>
        <w:tabs>
          <w:tab w:val="num" w:pos="1080" w:leader="none"/>
        </w:tabs>
      </w:pPr>
      <w:rPr>
        <w:rFonts w:hint="default"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  <w:tabs>
          <w:tab w:val="num" w:pos="7200" w:leader="none"/>
        </w:tabs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93"/>
    <w:next w:val="69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9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3"/>
    <w:next w:val="69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3"/>
    <w:next w:val="69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3"/>
    <w:next w:val="69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3"/>
    <w:next w:val="69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3"/>
    <w:next w:val="69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3"/>
    <w:next w:val="69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3"/>
    <w:next w:val="69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3"/>
    <w:next w:val="69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3"/>
    <w:next w:val="69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4"/>
    <w:link w:val="34"/>
    <w:uiPriority w:val="10"/>
    <w:rPr>
      <w:sz w:val="48"/>
      <w:szCs w:val="48"/>
    </w:rPr>
  </w:style>
  <w:style w:type="paragraph" w:styleId="36">
    <w:name w:val="Subtitle"/>
    <w:basedOn w:val="693"/>
    <w:next w:val="69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4"/>
    <w:link w:val="36"/>
    <w:uiPriority w:val="11"/>
    <w:rPr>
      <w:sz w:val="24"/>
      <w:szCs w:val="24"/>
    </w:rPr>
  </w:style>
  <w:style w:type="paragraph" w:styleId="38">
    <w:name w:val="Quote"/>
    <w:basedOn w:val="693"/>
    <w:next w:val="69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3"/>
    <w:next w:val="69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4"/>
    <w:link w:val="697"/>
    <w:uiPriority w:val="99"/>
  </w:style>
  <w:style w:type="paragraph" w:styleId="44">
    <w:name w:val="Footer"/>
    <w:basedOn w:val="693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4"/>
    <w:link w:val="44"/>
    <w:uiPriority w:val="99"/>
  </w:style>
  <w:style w:type="paragraph" w:styleId="46">
    <w:name w:val="Caption"/>
    <w:basedOn w:val="693"/>
    <w:next w:val="69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9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4"/>
    <w:uiPriority w:val="99"/>
    <w:unhideWhenUsed/>
    <w:rPr>
      <w:vertAlign w:val="superscript"/>
    </w:rPr>
  </w:style>
  <w:style w:type="paragraph" w:styleId="178">
    <w:name w:val="endnote text"/>
    <w:basedOn w:val="69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4"/>
    <w:uiPriority w:val="99"/>
    <w:semiHidden/>
    <w:unhideWhenUsed/>
    <w:rPr>
      <w:vertAlign w:val="superscript"/>
    </w:rPr>
  </w:style>
  <w:style w:type="paragraph" w:styleId="181">
    <w:name w:val="toc 1"/>
    <w:basedOn w:val="693"/>
    <w:next w:val="69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3"/>
    <w:next w:val="69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3"/>
    <w:next w:val="69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3"/>
    <w:next w:val="69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3"/>
    <w:next w:val="69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3"/>
    <w:next w:val="69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3"/>
    <w:next w:val="69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3"/>
    <w:next w:val="69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3"/>
    <w:next w:val="69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3"/>
    <w:next w:val="693"/>
    <w:uiPriority w:val="99"/>
    <w:unhideWhenUsed/>
    <w:pPr>
      <w:spacing w:after="0" w:afterAutospacing="0"/>
    </w:pPr>
  </w:style>
  <w:style w:type="paragraph" w:styleId="693" w:default="1">
    <w:name w:val="Normal"/>
    <w:qFormat/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paragraph" w:styleId="697">
    <w:name w:val="Header"/>
    <w:basedOn w:val="693"/>
    <w:link w:val="69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8" w:customStyle="1">
    <w:name w:val="Верхний колонтитул Знак"/>
    <w:basedOn w:val="694"/>
    <w:link w:val="69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99">
    <w:name w:val="page number"/>
    <w:basedOn w:val="694"/>
  </w:style>
  <w:style w:type="paragraph" w:styleId="700">
    <w:name w:val="Balloon Text"/>
    <w:basedOn w:val="693"/>
    <w:link w:val="70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701" w:customStyle="1">
    <w:name w:val="Текст выноски Знак"/>
    <w:basedOn w:val="694"/>
    <w:link w:val="70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Харитонов</dc:creator>
  <cp:keywords/>
  <dc:description/>
  <cp:revision>7</cp:revision>
  <dcterms:created xsi:type="dcterms:W3CDTF">2023-02-10T11:21:00Z</dcterms:created>
  <dcterms:modified xsi:type="dcterms:W3CDTF">2025-01-30T06:28:07Z</dcterms:modified>
</cp:coreProperties>
</file>