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Обоснование </w:t>
      </w:r>
      <w:r>
        <w:rPr>
          <w:b/>
          <w:color w:val="000000"/>
          <w:sz w:val="27"/>
          <w:szCs w:val="27"/>
        </w:rPr>
      </w:r>
    </w:p>
    <w:p>
      <w:pPr>
        <w:pStyle w:val="64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  <w:r>
        <w:rPr>
          <w:b/>
          <w:color w:val="000000"/>
          <w:sz w:val="27"/>
          <w:szCs w:val="27"/>
        </w:rPr>
      </w:r>
    </w:p>
    <w:p>
      <w:pPr>
        <w:pStyle w:val="64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в том числе их влияния на конкуренцию </w:t>
      </w:r>
      <w:r>
        <w:rPr>
          <w:b/>
          <w:color w:val="000000"/>
          <w:sz w:val="27"/>
          <w:szCs w:val="27"/>
        </w:rPr>
      </w:r>
    </w:p>
    <w:p>
      <w:pPr>
        <w:pStyle w:val="64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>
        <w:rPr>
          <w:b/>
          <w:color w:val="000000"/>
          <w:sz w:val="26"/>
          <w:szCs w:val="26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0"/>
              <w:jc w:val="center"/>
              <w:rPr>
                <w:sz w:val="24"/>
                <w:szCs w:val="24"/>
                <w:lang w:val="en-US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Проект постановления администрации Губкинского городского округа «О внесении измен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ний в постановление администрации Губкинского городского округа  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640"/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от 1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 октября 2013 г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да №24</w:t>
            </w:r>
            <w:r>
              <w:rPr>
                <w:sz w:val="24"/>
                <w:szCs w:val="24"/>
              </w:rPr>
              <w:t xml:space="preserve">58</w:t>
            </w:r>
            <w:r>
              <w:rPr>
                <w:sz w:val="24"/>
                <w:szCs w:val="24"/>
              </w:rPr>
              <w:t xml:space="preserve">-па»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4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  <w:r>
              <w:rPr>
                <w:i/>
                <w:color w:val="000000"/>
              </w:rPr>
            </w:r>
          </w:p>
          <w:p>
            <w:pPr>
              <w:pStyle w:val="64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администрации Губкинского городского округа)</w:t>
            </w:r>
            <w:r>
              <w:rPr>
                <w:i/>
                <w:color w:val="000000"/>
              </w:rPr>
            </w:r>
          </w:p>
          <w:p>
            <w:pPr>
              <w:pStyle w:val="640"/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40"/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Управление экономики и ценовой политики</w:t>
            </w:r>
            <w:r>
              <w:rPr>
                <w:sz w:val="24"/>
                <w:szCs w:val="24"/>
              </w:rPr>
              <w:t xml:space="preserve"> администрации Губкинского городского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</w:p>
          <w:p>
            <w:pPr>
              <w:pStyle w:val="64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  <w:r>
              <w:rPr>
                <w:i/>
                <w:color w:val="000000"/>
              </w:rPr>
            </w:r>
          </w:p>
          <w:p>
            <w:pPr>
              <w:pStyle w:val="640"/>
              <w:jc w:val="center"/>
            </w:pPr>
            <w:r>
              <w:rPr>
                <w:i/>
                <w:color w:val="000000"/>
              </w:rPr>
              <w:t xml:space="preserve">подготовившего данный проект муниципального нормативного правового акта)</w:t>
            </w:r>
            <w:r/>
          </w:p>
          <w:p>
            <w:pPr>
              <w:pStyle w:val="640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87"/>
        </w:trPr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0"/>
              <w:numPr>
                <w:ilvl w:val="0"/>
                <w:numId w:val="2"/>
              </w:numPr>
              <w:ind w:left="0" w:firstLine="36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муниципального нормативного правового акта (о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нования, концепция, цели, задачи, последствия принятия):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внесение изменений в муниципальную программу «Развитие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экономического потенциала и формирование благоприятного предпринимательского климата в Губкинском городском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Белгородской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вносятся в связи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привед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ением муниципальной программы в новый формат в соответствии с Положением о системе управления государственными программами Белгородской области, утвержденным постановлением Правительства Белгородской области  от 25.09.2023 г. № 540-пп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40"/>
              <w:numPr>
                <w:ilvl w:val="0"/>
                <w:numId w:val="3"/>
              </w:numPr>
              <w:ind w:left="0" w:firstLine="360"/>
              <w:jc w:val="both"/>
              <w:tabs>
                <w:tab w:val="left" w:pos="0" w:leader="none"/>
                <w:tab w:val="left" w:pos="709" w:leader="none"/>
                <w:tab w:val="left" w:pos="993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0"/>
              <w:numPr>
                <w:ilvl w:val="0"/>
                <w:numId w:val="2"/>
              </w:numPr>
              <w:ind w:left="0" w:firstLine="36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640"/>
              <w:ind w:left="36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0"/>
              <w:numPr>
                <w:ilvl w:val="0"/>
                <w:numId w:val="2"/>
              </w:numPr>
              <w:ind w:left="0" w:firstLine="360"/>
              <w:jc w:val="both"/>
              <w:tabs>
                <w:tab w:val="left" w:pos="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муниципального нормативного правового акта, кот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отсутствуют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40"/>
              <w:ind w:left="360"/>
              <w:jc w:val="both"/>
              <w:tabs>
                <w:tab w:val="left" w:pos="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640"/>
        <w:jc w:val="both"/>
        <w:tabs>
          <w:tab w:val="left" w:pos="1418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18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9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16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3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5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76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9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1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36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56" w:hanging="360"/>
      </w:pPr>
      <w:rPr>
        <w:rFonts w:ascii="Wingdings" w:hAnsi="Wingdings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0"/>
    <w:next w:val="64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0"/>
    <w:next w:val="64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0"/>
    <w:next w:val="64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0"/>
    <w:next w:val="64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0"/>
    <w:next w:val="64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0"/>
    <w:next w:val="64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0"/>
    <w:next w:val="64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0"/>
    <w:next w:val="64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0"/>
    <w:next w:val="64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0"/>
    <w:next w:val="64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40"/>
    <w:next w:val="64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40"/>
    <w:next w:val="64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0"/>
    <w:next w:val="64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4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40"/>
    <w:next w:val="6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4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40"/>
    <w:next w:val="64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0"/>
    <w:next w:val="64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0"/>
    <w:next w:val="64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0"/>
    <w:next w:val="64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0"/>
    <w:next w:val="64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0"/>
    <w:next w:val="64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0"/>
    <w:next w:val="64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0"/>
    <w:next w:val="64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0"/>
    <w:next w:val="64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0"/>
    <w:next w:val="640"/>
    <w:uiPriority w:val="99"/>
    <w:unhideWhenUsed/>
    <w:pPr>
      <w:spacing w:after="0" w:afterAutospacing="0"/>
    </w:pPr>
  </w:style>
  <w:style w:type="paragraph" w:styleId="640" w:default="1">
    <w:name w:val="Normal"/>
    <w:next w:val="640"/>
    <w:link w:val="640"/>
    <w:qFormat/>
    <w:rPr>
      <w:lang w:val="ru-RU" w:eastAsia="ru-RU" w:bidi="ar-SA"/>
    </w:rPr>
  </w:style>
  <w:style w:type="character" w:styleId="641">
    <w:name w:val="Основной шрифт абзаца"/>
    <w:next w:val="641"/>
    <w:link w:val="640"/>
    <w:semiHidden/>
  </w:style>
  <w:style w:type="table" w:styleId="642">
    <w:name w:val="Обычная таблица"/>
    <w:next w:val="642"/>
    <w:link w:val="640"/>
    <w:semiHidden/>
    <w:tblPr/>
  </w:style>
  <w:style w:type="numbering" w:styleId="643">
    <w:name w:val="Нет списка"/>
    <w:next w:val="643"/>
    <w:link w:val="640"/>
    <w:semiHidden/>
  </w:style>
  <w:style w:type="paragraph" w:styleId="644">
    <w:name w:val="Верхний колонтитул"/>
    <w:basedOn w:val="640"/>
    <w:next w:val="644"/>
    <w:link w:val="645"/>
    <w:pPr>
      <w:tabs>
        <w:tab w:val="center" w:pos="4677" w:leader="none"/>
        <w:tab w:val="right" w:pos="9355" w:leader="none"/>
      </w:tabs>
    </w:pPr>
  </w:style>
  <w:style w:type="character" w:styleId="645">
    <w:name w:val="Верхний колонтитул Знак"/>
    <w:next w:val="645"/>
    <w:link w:val="644"/>
    <w:rPr>
      <w:lang w:val="ru-RU" w:eastAsia="ru-RU" w:bidi="ar-SA"/>
    </w:rPr>
  </w:style>
  <w:style w:type="character" w:styleId="792" w:default="1">
    <w:name w:val="Default Paragraph Font"/>
    <w:uiPriority w:val="1"/>
    <w:semiHidden/>
    <w:unhideWhenUsed/>
  </w:style>
  <w:style w:type="numbering" w:styleId="793" w:default="1">
    <w:name w:val="No List"/>
    <w:uiPriority w:val="99"/>
    <w:semiHidden/>
    <w:unhideWhenUsed/>
  </w:style>
  <w:style w:type="table" w:styleId="79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creator>Пользователь</dc:creator>
  <cp:revision>13</cp:revision>
  <dcterms:created xsi:type="dcterms:W3CDTF">2020-08-10T08:21:00Z</dcterms:created>
  <dcterms:modified xsi:type="dcterms:W3CDTF">2024-08-12T14:39:04Z</dcterms:modified>
  <cp:version>983040</cp:version>
</cp:coreProperties>
</file>