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06B" w:rsidRDefault="003E67F8">
      <w:pPr>
        <w:widowControl w:val="0"/>
        <w:tabs>
          <w:tab w:val="left" w:pos="709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E606B" w:rsidRDefault="004E606B">
      <w:pPr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lang w:eastAsia="ru-RU"/>
        </w:rPr>
      </w:pPr>
    </w:p>
    <w:p w:rsidR="004E606B" w:rsidRDefault="003E67F8">
      <w:pPr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ГУБКИНСКИЙ ГОРОДСКОЙ ОКРУГ</w:t>
      </w:r>
    </w:p>
    <w:p w:rsidR="004E606B" w:rsidRDefault="003E67F8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БЕЛГОРОДСКОЙ ОБЛАСТИ</w:t>
      </w:r>
    </w:p>
    <w:p w:rsidR="004E606B" w:rsidRDefault="004E606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E606B" w:rsidRDefault="003E67F8">
      <w:pPr>
        <w:widowControl w:val="0"/>
        <w:spacing w:after="0" w:line="240" w:lineRule="auto"/>
        <w:ind w:right="-284"/>
        <w:jc w:val="center"/>
        <w:outlineLvl w:val="0"/>
        <w:rPr>
          <w:rFonts w:ascii="Arial Narrow" w:eastAsia="Times New Roman" w:hAnsi="Arial Narrow" w:cs="Arial"/>
          <w:b/>
          <w:sz w:val="36"/>
          <w:szCs w:val="36"/>
          <w:lang w:eastAsia="ru-RU"/>
        </w:rPr>
      </w:pPr>
      <w:r>
        <w:rPr>
          <w:rFonts w:ascii="Arial Narrow" w:eastAsia="Times New Roman" w:hAnsi="Arial Narrow" w:cs="Arial"/>
          <w:b/>
          <w:sz w:val="32"/>
          <w:szCs w:val="32"/>
          <w:lang w:eastAsia="ru-RU"/>
        </w:rPr>
        <w:t>АДМИНИСТРАЦИЯ ГУБКИНСКОГО ГОРОДСКОГО ОКРУГА</w:t>
      </w:r>
    </w:p>
    <w:p w:rsidR="004E606B" w:rsidRDefault="004E606B">
      <w:pPr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E606B" w:rsidRDefault="003E67F8">
      <w:pPr>
        <w:widowControl w:val="0"/>
        <w:spacing w:after="0" w:line="240" w:lineRule="auto"/>
        <w:jc w:val="center"/>
        <w:outlineLvl w:val="0"/>
        <w:rPr>
          <w:rFonts w:ascii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  <w:lang w:eastAsia="ru-RU"/>
        </w:rPr>
        <w:t>П О С Т А Н О В Л Е Н И Е</w:t>
      </w:r>
    </w:p>
    <w:p w:rsidR="004E606B" w:rsidRDefault="004E606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E606B" w:rsidRDefault="003E67F8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17"/>
          <w:szCs w:val="17"/>
          <w:lang w:eastAsia="ru-RU"/>
        </w:rPr>
      </w:pPr>
      <w:r>
        <w:rPr>
          <w:rFonts w:ascii="Arial" w:eastAsia="Times New Roman" w:hAnsi="Arial" w:cs="Arial"/>
          <w:b/>
          <w:sz w:val="17"/>
          <w:szCs w:val="17"/>
          <w:lang w:eastAsia="ru-RU"/>
        </w:rPr>
        <w:t>Губкин</w:t>
      </w:r>
    </w:p>
    <w:p w:rsidR="004E606B" w:rsidRDefault="004E606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E606B" w:rsidRDefault="003E67F8">
      <w:pPr>
        <w:tabs>
          <w:tab w:val="left" w:pos="709"/>
        </w:tabs>
        <w:spacing w:after="0"/>
        <w:rPr>
          <w:rFonts w:ascii="Arial" w:hAnsi="Arial" w:cs="Arial"/>
          <w:b/>
          <w:sz w:val="18"/>
          <w:szCs w:val="18"/>
          <w:u w:val="single"/>
          <w:lang w:eastAsia="ar-SA"/>
        </w:rPr>
      </w:pPr>
      <w:r>
        <w:rPr>
          <w:rFonts w:ascii="Arial" w:hAnsi="Arial" w:cs="Arial"/>
          <w:b/>
          <w:sz w:val="18"/>
          <w:szCs w:val="18"/>
          <w:lang w:eastAsia="ar-SA"/>
        </w:rPr>
        <w:t xml:space="preserve">“       "                          2024 г.    </w:t>
      </w:r>
      <w:r>
        <w:rPr>
          <w:rFonts w:ascii="Arial" w:hAnsi="Arial" w:cs="Arial"/>
          <w:b/>
          <w:sz w:val="18"/>
          <w:szCs w:val="18"/>
          <w:lang w:eastAsia="ar-SA"/>
        </w:rPr>
        <w:tab/>
        <w:t xml:space="preserve">                                                                              </w:t>
      </w:r>
      <w:r>
        <w:rPr>
          <w:rFonts w:ascii="Arial" w:hAnsi="Arial" w:cs="Arial"/>
          <w:b/>
          <w:sz w:val="18"/>
          <w:szCs w:val="18"/>
          <w:lang w:eastAsia="ar-SA"/>
        </w:rPr>
        <w:t xml:space="preserve">                         №   </w:t>
      </w:r>
      <w:r>
        <w:rPr>
          <w:rFonts w:ascii="Arial" w:hAnsi="Arial" w:cs="Arial"/>
          <w:b/>
          <w:sz w:val="18"/>
          <w:szCs w:val="18"/>
          <w:u w:val="single"/>
          <w:lang w:eastAsia="ar-SA"/>
        </w:rPr>
        <w:t xml:space="preserve">                      </w:t>
      </w:r>
    </w:p>
    <w:p w:rsidR="004E606B" w:rsidRDefault="004E606B">
      <w:pPr>
        <w:pStyle w:val="af5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E606B" w:rsidRDefault="004E606B">
      <w:pPr>
        <w:pStyle w:val="af5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E606B" w:rsidRDefault="003E67F8">
      <w:pPr>
        <w:pStyle w:val="af5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внесении изменений </w:t>
      </w:r>
    </w:p>
    <w:p w:rsidR="004E606B" w:rsidRDefault="003E67F8">
      <w:pPr>
        <w:pStyle w:val="af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постановление администрации</w:t>
      </w:r>
    </w:p>
    <w:p w:rsidR="004E606B" w:rsidRDefault="003E67F8">
      <w:pPr>
        <w:pStyle w:val="af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Губкинского городского округа</w:t>
      </w:r>
    </w:p>
    <w:p w:rsidR="004E606B" w:rsidRDefault="003E67F8">
      <w:pPr>
        <w:pStyle w:val="af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10 мая 2016 года № 877-па</w:t>
      </w:r>
    </w:p>
    <w:p w:rsidR="004E606B" w:rsidRDefault="004E606B">
      <w:pPr>
        <w:pStyle w:val="af5"/>
        <w:rPr>
          <w:rFonts w:ascii="Times New Roman" w:hAnsi="Times New Roman" w:cs="Times New Roman"/>
          <w:b/>
          <w:sz w:val="28"/>
          <w:szCs w:val="28"/>
        </w:rPr>
      </w:pPr>
    </w:p>
    <w:p w:rsidR="004E606B" w:rsidRDefault="004E606B">
      <w:pPr>
        <w:spacing w:after="0" w:line="240" w:lineRule="auto"/>
        <w:rPr>
          <w:sz w:val="28"/>
          <w:szCs w:val="28"/>
        </w:rPr>
      </w:pPr>
    </w:p>
    <w:p w:rsidR="004E606B" w:rsidRDefault="004E606B">
      <w:pPr>
        <w:spacing w:after="0" w:line="240" w:lineRule="auto"/>
        <w:rPr>
          <w:sz w:val="28"/>
          <w:szCs w:val="28"/>
        </w:rPr>
      </w:pPr>
    </w:p>
    <w:p w:rsidR="004E606B" w:rsidRDefault="003E67F8">
      <w:pPr>
        <w:pStyle w:val="af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федеральными законами от 06 октября 2003 года                 № 131-</w:t>
      </w:r>
      <w:r>
        <w:rPr>
          <w:rFonts w:ascii="Times New Roman" w:eastAsia="Times New Roman" w:hAnsi="Times New Roman" w:cs="Times New Roman"/>
          <w:sz w:val="28"/>
          <w:szCs w:val="28"/>
        </w:rPr>
        <w:t>ФЗ «Об общих принципах организации местного самоуправления в Российской Федерации», от 13 июля 2015 года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Федерации и о внесении изменений в отдельные законодательные акты Российской Федерации», от 29 мая 2023 года № 185-ФЗ «О внесении изменений в отдельные законодательные акты Российской Федерации», на основании Устава Губкинского городского округа Белгородс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кой области, в целях приведения муниципального правового акта в соответствие с действующим законодательством администрация Губкинского городского округа </w:t>
      </w:r>
    </w:p>
    <w:p w:rsidR="004E606B" w:rsidRDefault="004E606B">
      <w:pPr>
        <w:pStyle w:val="af5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E606B" w:rsidRDefault="003E67F8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ПОСТАНОВЛЯЕТ:</w:t>
      </w:r>
    </w:p>
    <w:p w:rsidR="004E606B" w:rsidRDefault="004E606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606B" w:rsidRDefault="003E67F8">
      <w:pPr>
        <w:pStyle w:val="af5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Внести изменения в постановление администрации Губкинского городского округа от 10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мая 2016 года № 877-па «Об утверждении Положения об организации транспортного обслуживания населения Губкинского городского округа» (в редакции постановлений администрации от 10.06.2016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№ 1155-па, от 29.12.2016 № 2785-па, от 06.02.2020 № 128-па, от 17.09.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2021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№ 1402-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па,  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02.06.2023 № 779-па, от 26.03.2024 № 367-па):</w:t>
      </w:r>
    </w:p>
    <w:p w:rsidR="004E606B" w:rsidRDefault="003E67F8">
      <w:pPr>
        <w:pStyle w:val="af5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в Положение об организации транспортного обслуживания населения Губкинского городского округа (далее - Положение),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утвержденное  вышеуказанным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постановлением:</w:t>
      </w:r>
    </w:p>
    <w:p w:rsidR="004E606B" w:rsidRDefault="003E67F8">
      <w:pPr>
        <w:pStyle w:val="af5"/>
        <w:ind w:firstLine="708"/>
        <w:contextualSpacing/>
        <w:jc w:val="both"/>
        <w:rPr>
          <w:rFonts w:ascii="Times New Roman" w:hAnsi="Times New Roman" w:cs="Times New Roman"/>
          <w:color w:val="353535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а) подпункт 2.2.2. раздела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2 «Организация регулярных перевозок» дополнить абзацем следующего содержания:</w:t>
      </w:r>
    </w:p>
    <w:p w:rsidR="004E606B" w:rsidRDefault="003E67F8">
      <w:pPr>
        <w:pStyle w:val="af5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«В случае утраты карты маршрута регулярных перевозок либо ее порчи выдает дубликат карты маршрута регулярных перевозок.»;</w:t>
      </w:r>
    </w:p>
    <w:p w:rsidR="004E606B" w:rsidRDefault="003E67F8">
      <w:pPr>
        <w:pStyle w:val="af5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lastRenderedPageBreak/>
        <w:t xml:space="preserve">б) подпункт 2.2.5.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раздела 2 «Организация регулярных перевозок»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дополнить абзацем следующего содержания:</w:t>
      </w:r>
    </w:p>
    <w:p w:rsidR="004E606B" w:rsidRDefault="003E67F8">
      <w:pPr>
        <w:pStyle w:val="af5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«В случае утраты свидетельства об осуществлении перевозок по муниципальным маршрутам регулярных перевозок пассажиров и багажа автомобильным транспортом по нерегулируемым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тарифам и карты маршрута регулярных перевозок либо их порчи выдает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дубликат  указанного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свидетельства или дубликат карты маршрута регулярных перевозок.»;</w:t>
      </w:r>
    </w:p>
    <w:p w:rsidR="004E606B" w:rsidRDefault="003E67F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второй абзац пункта 4.10. раздела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«Порядок установления, изменения, отмены муниципальных маршруто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регулярных перевозок»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4E606B" w:rsidRDefault="003E67F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Муниципальный маршрут считается отмененным со дня внесения сведений об отмене маршрута в реестр муниципальных маршрутов регулярных перевозок</w:t>
      </w:r>
      <w:r>
        <w:rPr>
          <w:rFonts w:ascii="Times New Roman" w:eastAsia="Times New Roman" w:hAnsi="Times New Roman" w:cs="Times New Roman"/>
          <w:sz w:val="28"/>
          <w:szCs w:val="28"/>
        </w:rPr>
        <w:t>.»;</w:t>
      </w:r>
    </w:p>
    <w:p w:rsidR="004E606B" w:rsidRDefault="003E67F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24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г) раздел 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«Порядок установления, изменения, отмены муниципальных маршрутов регулярных перевозок»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дополнить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пунктами  4.12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.- 4.15. следующего содержания:</w:t>
      </w:r>
    </w:p>
    <w:p w:rsidR="004E606B" w:rsidRDefault="003E67F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«4.12.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Если в соответствии с законодательством Российской Федерации законом или иным нормативным правовым актом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елгородской области установлены меры по обеспечению санитарно-эпидемиологического благополучия населения, предусматривающие ограничение передвижения населения и (или) транспортных средств, юридическое лицо, индивидуальный предприниматель, которым выдано св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идетельство об осуществлении перевозок по маршруту регулярных перевозок,  в период действия этих мер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8" w:anchor="dst100009" w:tooltip="https://www.consultant.ru/document/cons_doc_LAW_432567/#dst100009" w:history="1">
        <w:r>
          <w:rPr>
            <w:rStyle w:val="ac"/>
            <w:rFonts w:ascii="Times New Roman" w:eastAsia="Times New Roman" w:hAnsi="Times New Roman" w:cs="Times New Roman"/>
            <w:color w:val="000000" w:themeColor="text1"/>
            <w:sz w:val="28"/>
            <w:szCs w:val="28"/>
            <w:highlight w:val="white"/>
            <w:u w:val="none"/>
          </w:rPr>
          <w:t>вправе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принять решение об изменении такого маршрута на срок, не превышающий тридцати дней, в части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спользования транспортных средств меньшего класса, транспортных средств с иными характеристиками,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чем установленные в соответствии с </w:t>
      </w:r>
      <w:hyperlink r:id="rId9" w:anchor="dst406" w:tooltip="https://www.consultant.ru/document/cons_doc_LAW_456504/7845593e7e3a21a88298a0206945213ba1498431/#dst406" w:history="1">
        <w:r>
          <w:rPr>
            <w:rStyle w:val="ac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>пунктами 12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hyperlink r:id="rId10" w:anchor="dst407" w:tooltip="https://www.consultant.ru/document/cons_doc_LAW_456504/7845593e7e3a21a88298a0206945213ba1498431/#dst407" w:history="1">
        <w:r>
          <w:rPr>
            <w:rStyle w:val="ac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13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11" w:anchor="dst407" w:tooltip="https://www.consultant.ru/document/cons_doc_LAW_456504/7845593e7e3a21a88298a0206945213ba1498431/#dst407" w:history="1">
        <w:r>
          <w:rPr>
            <w:rStyle w:val="ac"/>
            <w:rFonts w:ascii="Times New Roman" w:eastAsia="Times New Roman" w:hAnsi="Times New Roman" w:cs="Times New Roman"/>
            <w:color w:val="FF9900"/>
            <w:sz w:val="28"/>
            <w:szCs w:val="28"/>
            <w:highlight w:val="white"/>
            <w:u w:val="none"/>
          </w:rPr>
          <w:t xml:space="preserve"> </w:t>
        </w:r>
        <w:r>
          <w:rPr>
            <w:rStyle w:val="ac"/>
            <w:rFonts w:ascii="Times New Roman" w:eastAsia="Times New Roman" w:hAnsi="Times New Roman" w:cs="Times New Roman"/>
            <w:color w:val="000000" w:themeColor="text1"/>
            <w:sz w:val="28"/>
            <w:szCs w:val="28"/>
            <w:highlight w:val="white"/>
            <w:u w:val="none"/>
          </w:rPr>
          <w:t>части 1 статьи 26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Федерального закона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 13 июля 2015 года № 220-ФЗ «Об организации регулярных перевозок пассажиров и багажа автомобильным транспортом и городским наземны</w:t>
      </w:r>
      <w:r>
        <w:rPr>
          <w:rFonts w:ascii="Times New Roman" w:eastAsia="Times New Roman" w:hAnsi="Times New Roman" w:cs="Times New Roman"/>
          <w:sz w:val="28"/>
          <w:szCs w:val="28"/>
        </w:rPr>
        <w:t>м электрическим транспортом в Российской Федерации и о внесении изменений в отдельные законодательные акты Российской Федерации»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сокращения количества выполняемых рейсов. </w:t>
      </w:r>
    </w:p>
    <w:p w:rsidR="004E606B" w:rsidRDefault="003E67F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Изменение маршрута регулярных перевозок на срок, превышающий тридцать дней, осущест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вляется в порядке, установленном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hyperlink r:id="rId12" w:anchor="dst48" w:tooltip="https://www.consultant.ru/document/cons_doc_LAW_456504/6417643f7f68c2c0cca48adb44f6b04f2bb5119d/#dst48" w:history="1">
        <w:r>
          <w:rPr>
            <w:rStyle w:val="ac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статьей </w:t>
        </w:r>
      </w:hyperlink>
      <w:hyperlink r:id="rId13" w:anchor="dst100120" w:tooltip="https://www.consultant.ru/document/cons_doc_LAW_456504/dd971416e9e4520d9f43654e174d68a909ebe879/#dst100120" w:history="1">
        <w:r>
          <w:rPr>
            <w:rStyle w:val="ac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>12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Федерального закона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13 июля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2015 года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Федерации.</w:t>
      </w:r>
    </w:p>
    <w:p w:rsidR="004E606B" w:rsidRDefault="003E67F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24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4.13.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В случае возникновения чрезвычайной ситуации или принятия мер по обеспечению санитарно-эпидемиологического благополучия населения, повлекших прекращение функционирования автовокзалов, автостанций, временное ограничение движения транспортных средств по авто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мобильным дорогам или размещенным на них искусственным дорожным сооружениям, юридическое лицо, индивидуальный предприниматель, которым выдано свидетельство об осуществлении перевозок по маршруту регулярных перевозок,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lastRenderedPageBreak/>
        <w:t>в период действия этих мер вправе изме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нить такой маршрут для объезда закрытых автомобильных дорог, размещенных на них искусственных дорожных сооружений, автовокзалов, автостанций на срок, не превышающий тридцати дней. </w:t>
      </w:r>
    </w:p>
    <w:p w:rsidR="004E606B" w:rsidRDefault="003E67F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24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Изменение маршрута регулярных перевозок на срок, превышающий тридцать дней,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осуществляется в порядке, установленном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hyperlink r:id="rId14" w:anchor="dst48" w:tooltip="https://www.consultant.ru/document/cons_doc_LAW_456504/6417643f7f68c2c0cca48adb44f6b04f2bb5119d/#dst48" w:history="1">
        <w:r>
          <w:rPr>
            <w:rStyle w:val="ac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статьей </w:t>
        </w:r>
      </w:hyperlink>
      <w:hyperlink r:id="rId15" w:anchor="dst100120" w:tooltip="https://www.consultant.ru/document/cons_doc_LAW_456504/dd971416e9e4520d9f43654e174d68a909ebe879/#dst100120" w:history="1">
        <w:r>
          <w:rPr>
            <w:rStyle w:val="ac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>12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Федерального закона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13 июля 2015 года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одательные акты Российской Федерации».</w:t>
      </w:r>
    </w:p>
    <w:p w:rsidR="004E606B" w:rsidRDefault="003E67F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24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4.14.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ридическое лицо, индивидуальный предприниматель,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принявшие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в соответствии с пунктами 4.12. или 4.13. настоящего Положения решение об изменении маршрута регулярных перевозок, обязаны в день принятия такого решен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ия направить соответствующее уведомление в администрацию Губкинского городского округа, владельцам остановочных пунктов, включенных в состав данного маршрута, любым из способов, указанных 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</w:t>
      </w:r>
      <w:hyperlink r:id="rId16" w:anchor="dst193" w:tooltip="https://www.consultant.ru/document/cons_doc_LAW_456504/e79d6710c85cbbec60958b262ef9884bb3c91d48/#dst193" w:history="1">
        <w:r>
          <w:rPr>
            <w:rStyle w:val="ac"/>
            <w:rFonts w:ascii="Times New Roman" w:eastAsia="Times New Roman" w:hAnsi="Times New Roman" w:cs="Times New Roman"/>
            <w:color w:val="000000" w:themeColor="text1"/>
            <w:sz w:val="28"/>
            <w:szCs w:val="28"/>
            <w:highlight w:val="white"/>
            <w:u w:val="none"/>
          </w:rPr>
          <w:t>унктах 1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1</w:t>
      </w:r>
      <w:hyperlink r:id="rId17" w:anchor="dst308" w:tooltip="https://www.consultant.ru/document/cons_doc_LAW_456504/e79d6710c85cbbec60958b262ef9884bb3c91d48/#dst308" w:history="1">
        <w:r>
          <w:rPr>
            <w:rStyle w:val="ac"/>
            <w:rFonts w:ascii="Times New Roman" w:eastAsia="Times New Roman" w:hAnsi="Times New Roman" w:cs="Times New Roman"/>
            <w:color w:val="000000" w:themeColor="text1"/>
            <w:sz w:val="28"/>
            <w:szCs w:val="28"/>
            <w:highlight w:val="white"/>
            <w:u w:val="none"/>
          </w:rPr>
          <w:t>.1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</w:t>
      </w:r>
      <w:hyperlink r:id="rId18" w:anchor="dst194" w:tooltip="https://www.consultant.ru/document/cons_doc_LAW_456504/e79d6710c85cbbec60958b262ef9884bb3c91d48/#dst194" w:history="1">
        <w:r>
          <w:rPr>
            <w:rStyle w:val="ac"/>
            <w:rFonts w:ascii="Times New Roman" w:eastAsia="Times New Roman" w:hAnsi="Times New Roman" w:cs="Times New Roman"/>
            <w:color w:val="000000" w:themeColor="text1"/>
            <w:sz w:val="28"/>
            <w:szCs w:val="28"/>
            <w:highlight w:val="white"/>
            <w:u w:val="none"/>
          </w:rPr>
          <w:t xml:space="preserve"> части 1 статьи 3.9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Федерального закона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13 июля 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015 года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Указан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ные владельцы в срок, не превышающий трех дней со дня получения этого уведомления, обязаны организовать размещение в остановочных пунктах информации о соответствующем изменении маршрута регулярных перевозок, а также об основаниях для принятия такого решени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я.</w:t>
      </w:r>
    </w:p>
    <w:p w:rsidR="004E606B" w:rsidRDefault="003E67F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24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4.15.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Изменение маршрута регулярных перевозок по решению юридического лица, индивидуального предпринимателя по основаниям, в порядке и сроки, которые предусмотрены пунктами 4.12. - 4.14. настоящего Положения осуществляется не более одного раза в течение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ста восьмидесяти последовательных дней.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»;</w:t>
      </w:r>
    </w:p>
    <w:p w:rsidR="004E606B" w:rsidRDefault="003E67F8">
      <w:pPr>
        <w:pStyle w:val="af5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д) наименование раздела 5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«Изменение вида регулярных перевозок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изложить в следующей редакции:</w:t>
      </w:r>
    </w:p>
    <w:p w:rsidR="004E606B" w:rsidRDefault="003E67F8">
      <w:pPr>
        <w:pStyle w:val="af5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«5. Изменение вида регулярных перевозок, вида маршрута регулярных перевозок»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4E606B" w:rsidRDefault="003E67F8">
      <w:pPr>
        <w:pStyle w:val="af5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е) раздел 5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«Изменение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вида регулярных перевозок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дополнить пунктами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5.5.,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5.6.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следующего содержания: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E606B" w:rsidRDefault="003E67F8">
      <w:pPr>
        <w:pStyle w:val="af5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«5.5.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Вид маршрута регулярных перевозок изменяется в случае вступления в силу нормативного правового акта, предусматривающего изменение границ Белгородской области, Губкинско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 городского округа, влекущее изменение вида маршрута регулярных перевозок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.</w:t>
      </w:r>
    </w:p>
    <w:p w:rsidR="004E606B" w:rsidRDefault="003E67F8">
      <w:pPr>
        <w:pStyle w:val="af5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5.6. Сведения о маршруте, вид которого изменяется,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предусмотренные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9" w:anchor="dst335" w:tooltip="https://www.consultant.ru/document/cons_doc_LAW_456504/7845593e7e3a21a88298a0206945213ba1498431/#dst335" w:history="1">
        <w:r>
          <w:rPr>
            <w:rStyle w:val="ac"/>
            <w:rFonts w:ascii="Times New Roman" w:eastAsia="Times New Roman" w:hAnsi="Times New Roman" w:cs="Times New Roman"/>
            <w:color w:val="auto"/>
            <w:sz w:val="28"/>
            <w:szCs w:val="28"/>
            <w:highlight w:val="white"/>
            <w:u w:val="none"/>
          </w:rPr>
          <w:t>пунктами 3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hyperlink r:id="rId20" w:anchor="dst412" w:tooltip="https://www.consultant.ru/document/cons_doc_LAW_456504/7845593e7e3a21a88298a0206945213ba1498431/#dst412" w:history="1">
        <w:r>
          <w:rPr>
            <w:rStyle w:val="ac"/>
            <w:rFonts w:ascii="Times New Roman" w:eastAsia="Times New Roman" w:hAnsi="Times New Roman" w:cs="Times New Roman"/>
            <w:color w:val="auto"/>
            <w:sz w:val="28"/>
            <w:szCs w:val="28"/>
            <w:highlight w:val="white"/>
            <w:u w:val="none"/>
          </w:rPr>
          <w:t>18 части 1 статьи 26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Фед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ерального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от 13 июля 2015 года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отдельные законодательные акты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Федерации» переносятся из реестра маршрутов регулярных перевозок, который содержит эти сведения, в реестр маршрутов регулярных перевозок, в который они должны быть включены в соответствии с измененным видом маршрута, в порядке, согласованном 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жду уполномоченным исполнительным органом Белгородской области, администрацией Губкинского городского округа, к компетенции которых  отнесено ведение реестров маршрутов регулярных перевозок соответствующих видов.». </w:t>
      </w:r>
    </w:p>
    <w:p w:rsidR="004E606B" w:rsidRDefault="003E67F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постановление в средства</w:t>
      </w:r>
      <w:r>
        <w:rPr>
          <w:rFonts w:ascii="Times New Roman" w:hAnsi="Times New Roman" w:cs="Times New Roman"/>
          <w:sz w:val="28"/>
          <w:szCs w:val="28"/>
        </w:rPr>
        <w:t>х массовой информации.</w:t>
      </w:r>
    </w:p>
    <w:p w:rsidR="004E606B" w:rsidRDefault="003E67F8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Контроль за исполнением постановления возложить на заместителя главы администрации по комплексному развитию сельских территорий и агропромышленному производству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Никулова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А.С.</w:t>
      </w:r>
    </w:p>
    <w:p w:rsidR="004E606B" w:rsidRDefault="004E606B">
      <w:pPr>
        <w:pStyle w:val="af5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E606B" w:rsidRDefault="004E606B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606B" w:rsidRDefault="004E606B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606B" w:rsidRDefault="003E67F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4E606B" w:rsidRDefault="003E67F8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Губкинского городского округа                                                     М.А.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Лобазнов</w:t>
      </w:r>
      <w:proofErr w:type="spellEnd"/>
    </w:p>
    <w:p w:rsidR="004E606B" w:rsidRDefault="004E606B">
      <w:pPr>
        <w:widowControl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E606B" w:rsidRDefault="004E606B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E606B" w:rsidRDefault="004E606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606B" w:rsidRDefault="004E606B">
      <w:pPr>
        <w:pStyle w:val="af5"/>
        <w:jc w:val="both"/>
      </w:pPr>
    </w:p>
    <w:sectPr w:rsidR="004E606B">
      <w:headerReference w:type="default" r:id="rId21"/>
      <w:pgSz w:w="11906" w:h="16838"/>
      <w:pgMar w:top="828" w:right="707" w:bottom="851" w:left="1560" w:header="426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06B" w:rsidRDefault="003E67F8">
      <w:pPr>
        <w:spacing w:after="0" w:line="240" w:lineRule="auto"/>
      </w:pPr>
      <w:r>
        <w:separator/>
      </w:r>
    </w:p>
  </w:endnote>
  <w:endnote w:type="continuationSeparator" w:id="0">
    <w:p w:rsidR="004E606B" w:rsidRDefault="003E6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06B" w:rsidRDefault="003E67F8">
      <w:pPr>
        <w:spacing w:after="0" w:line="240" w:lineRule="auto"/>
      </w:pPr>
      <w:r>
        <w:separator/>
      </w:r>
    </w:p>
  </w:footnote>
  <w:footnote w:type="continuationSeparator" w:id="0">
    <w:p w:rsidR="004E606B" w:rsidRDefault="003E6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2492000"/>
      <w:docPartObj>
        <w:docPartGallery w:val="Page Numbers (Top of Page)"/>
        <w:docPartUnique/>
      </w:docPartObj>
    </w:sdtPr>
    <w:sdtEndPr/>
    <w:sdtContent>
      <w:p w:rsidR="004E606B" w:rsidRDefault="003E67F8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E606B" w:rsidRDefault="004E606B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0537F"/>
    <w:multiLevelType w:val="hybridMultilevel"/>
    <w:tmpl w:val="0AEC5692"/>
    <w:lvl w:ilvl="0" w:tplc="A1BC502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3B74307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D608A1B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DC1830A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124CEE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57EFFC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D82FC7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A96E60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B7D4BB7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2A33346A"/>
    <w:multiLevelType w:val="hybridMultilevel"/>
    <w:tmpl w:val="070492BC"/>
    <w:lvl w:ilvl="0" w:tplc="C0AE82DE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FED848A6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71F42E3A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E6D4041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AF2E06A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48F68300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234807E2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A678F6C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D36C5C5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437D58F5"/>
    <w:multiLevelType w:val="hybridMultilevel"/>
    <w:tmpl w:val="F7AAFDCC"/>
    <w:lvl w:ilvl="0" w:tplc="039CD354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E2848BC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1E980C18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5C521E1E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DA687B8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8F08B6C4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057A9C4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6860949A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44DE8ED6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52055F9B"/>
    <w:multiLevelType w:val="hybridMultilevel"/>
    <w:tmpl w:val="F2A080EA"/>
    <w:lvl w:ilvl="0" w:tplc="34EA4A9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8F064AAC">
      <w:start w:val="1"/>
      <w:numFmt w:val="lowerLetter"/>
      <w:lvlText w:val="%2."/>
      <w:lvlJc w:val="left"/>
      <w:pPr>
        <w:ind w:left="1788" w:hanging="360"/>
      </w:pPr>
    </w:lvl>
    <w:lvl w:ilvl="2" w:tplc="0FDA5CFA">
      <w:start w:val="1"/>
      <w:numFmt w:val="lowerRoman"/>
      <w:lvlText w:val="%3."/>
      <w:lvlJc w:val="right"/>
      <w:pPr>
        <w:ind w:left="2508" w:hanging="180"/>
      </w:pPr>
    </w:lvl>
    <w:lvl w:ilvl="3" w:tplc="68CA724E">
      <w:start w:val="1"/>
      <w:numFmt w:val="decimal"/>
      <w:lvlText w:val="%4."/>
      <w:lvlJc w:val="left"/>
      <w:pPr>
        <w:ind w:left="3228" w:hanging="360"/>
      </w:pPr>
    </w:lvl>
    <w:lvl w:ilvl="4" w:tplc="AD38ADCC">
      <w:start w:val="1"/>
      <w:numFmt w:val="lowerLetter"/>
      <w:lvlText w:val="%5."/>
      <w:lvlJc w:val="left"/>
      <w:pPr>
        <w:ind w:left="3948" w:hanging="360"/>
      </w:pPr>
    </w:lvl>
    <w:lvl w:ilvl="5" w:tplc="1E3E7734">
      <w:start w:val="1"/>
      <w:numFmt w:val="lowerRoman"/>
      <w:lvlText w:val="%6."/>
      <w:lvlJc w:val="right"/>
      <w:pPr>
        <w:ind w:left="4668" w:hanging="180"/>
      </w:pPr>
    </w:lvl>
    <w:lvl w:ilvl="6" w:tplc="A83801AA">
      <w:start w:val="1"/>
      <w:numFmt w:val="decimal"/>
      <w:lvlText w:val="%7."/>
      <w:lvlJc w:val="left"/>
      <w:pPr>
        <w:ind w:left="5388" w:hanging="360"/>
      </w:pPr>
    </w:lvl>
    <w:lvl w:ilvl="7" w:tplc="0D747AF0">
      <w:start w:val="1"/>
      <w:numFmt w:val="lowerLetter"/>
      <w:lvlText w:val="%8."/>
      <w:lvlJc w:val="left"/>
      <w:pPr>
        <w:ind w:left="6108" w:hanging="360"/>
      </w:pPr>
    </w:lvl>
    <w:lvl w:ilvl="8" w:tplc="CBF05956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CDA52D9"/>
    <w:multiLevelType w:val="hybridMultilevel"/>
    <w:tmpl w:val="091A7DC8"/>
    <w:lvl w:ilvl="0" w:tplc="D7D232A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E03AAB8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1030646E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4B50C76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8E8CFE2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BE02ED0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7852746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279AA4D4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D16CAD28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06B"/>
    <w:rsid w:val="003E67F8"/>
    <w:rsid w:val="004E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F43A5-B193-46AD-B0C6-6823BAB93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No Spacing"/>
    <w:uiPriority w:val="1"/>
    <w:qFormat/>
    <w:pPr>
      <w:spacing w:after="0" w:line="240" w:lineRule="auto"/>
    </w:p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32567/" TargetMode="External"/><Relationship Id="rId13" Type="http://schemas.openxmlformats.org/officeDocument/2006/relationships/hyperlink" Target="https://www.consultant.ru/document/cons_doc_LAW_456504/dd971416e9e4520d9f43654e174d68a909ebe879/" TargetMode="External"/><Relationship Id="rId18" Type="http://schemas.openxmlformats.org/officeDocument/2006/relationships/hyperlink" Target="https://www.consultant.ru/document/cons_doc_LAW_456504/e79d6710c85cbbec60958b262ef9884bb3c91d48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consultant.ru/document/cons_doc_LAW_456504/6417643f7f68c2c0cca48adb44f6b04f2bb5119d/" TargetMode="External"/><Relationship Id="rId17" Type="http://schemas.openxmlformats.org/officeDocument/2006/relationships/hyperlink" Target="https://www.consultant.ru/document/cons_doc_LAW_456504/e79d6710c85cbbec60958b262ef9884bb3c91d4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456504/e79d6710c85cbbec60958b262ef9884bb3c91d48/" TargetMode="External"/><Relationship Id="rId20" Type="http://schemas.openxmlformats.org/officeDocument/2006/relationships/hyperlink" Target="https://www.consultant.ru/document/cons_doc_LAW_456504/7845593e7e3a21a88298a0206945213ba1498431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456504/7845593e7e3a21a88298a0206945213ba149843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/document/cons_doc_LAW_456504/dd971416e9e4520d9f43654e174d68a909ebe879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consultant.ru/document/cons_doc_LAW_456504/7845593e7e3a21a88298a0206945213ba1498431/" TargetMode="External"/><Relationship Id="rId19" Type="http://schemas.openxmlformats.org/officeDocument/2006/relationships/hyperlink" Target="https://www.consultant.ru/document/cons_doc_LAW_456504/7845593e7e3a21a88298a0206945213ba149843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56504/7845593e7e3a21a88298a0206945213ba1498431/" TargetMode="External"/><Relationship Id="rId14" Type="http://schemas.openxmlformats.org/officeDocument/2006/relationships/hyperlink" Target="https://www.consultant.ru/document/cons_doc_LAW_456504/6417643f7f68c2c0cca48adb44f6b04f2bb5119d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3BE60-840F-4BED-B011-08FF99BE4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1897</Words>
  <Characters>10819</Characters>
  <Application>Microsoft Office Word</Application>
  <DocSecurity>0</DocSecurity>
  <Lines>90</Lines>
  <Paragraphs>25</Paragraphs>
  <ScaleCrop>false</ScaleCrop>
  <Company/>
  <LinksUpToDate>false</LinksUpToDate>
  <CharactersWithSpaces>12691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Татьяна Сидорова</cp:lastModifiedBy>
  <cp:revision>53</cp:revision>
  <dcterms:created xsi:type="dcterms:W3CDTF">2024-03-11T08:53:00Z</dcterms:created>
  <dcterms:modified xsi:type="dcterms:W3CDTF">2024-12-17T14:28:00Z</dcterms:modified>
</cp:coreProperties>
</file>