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7D" w:rsidRDefault="0046157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ПОСТАНОВЛЕНИЕ</w:t>
      </w:r>
    </w:p>
    <w:p w:rsidR="0046157D" w:rsidRDefault="0046157D">
      <w:pPr>
        <w:pStyle w:val="ConsPlusTitle"/>
        <w:jc w:val="center"/>
      </w:pPr>
      <w:r>
        <w:t>от 14 октября 2013 г. N 2480-па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ОБ УТВЕРЖДЕНИИ МУНИЦИПАЛЬНОЙ ПРОГРАММЫ "РАЗВИТИЕ</w:t>
      </w:r>
    </w:p>
    <w:p w:rsidR="0046157D" w:rsidRDefault="0046157D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46157D" w:rsidRDefault="0046157D">
      <w:pPr>
        <w:pStyle w:val="ConsPlusTitle"/>
        <w:jc w:val="center"/>
      </w:pPr>
      <w:r>
        <w:t>БЕЛГОРОДСКОЙ ОБЛАСТИ"</w:t>
      </w:r>
    </w:p>
    <w:p w:rsidR="0046157D" w:rsidRDefault="0046157D">
      <w:pPr>
        <w:pStyle w:val="ConsPlusNormal"/>
        <w:spacing w:after="1"/>
      </w:pPr>
    </w:p>
    <w:p w:rsidR="0046157D" w:rsidRDefault="0046157D" w:rsidP="008520B5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7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8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jc w:val="right"/>
      </w:pPr>
      <w:r>
        <w:t>Глава администрации</w:t>
      </w:r>
    </w:p>
    <w:p w:rsidR="0046157D" w:rsidRDefault="0046157D">
      <w:pPr>
        <w:pStyle w:val="ConsPlusNormal"/>
        <w:jc w:val="right"/>
      </w:pPr>
      <w:r>
        <w:t>А.КРЕТОВ</w:t>
      </w: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7510D6" w:rsidRDefault="007510D6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  <w:outlineLvl w:val="0"/>
      </w:pPr>
      <w:r>
        <w:lastRenderedPageBreak/>
        <w:t>Утверждена</w:t>
      </w:r>
    </w:p>
    <w:p w:rsidR="0046157D" w:rsidRDefault="0046157D">
      <w:pPr>
        <w:pStyle w:val="ConsPlusNormal"/>
        <w:jc w:val="right"/>
      </w:pPr>
      <w:r>
        <w:t>постановлением</w:t>
      </w:r>
    </w:p>
    <w:p w:rsidR="0046157D" w:rsidRDefault="0046157D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6157D" w:rsidRDefault="0046157D">
      <w:pPr>
        <w:pStyle w:val="ConsPlusNormal"/>
        <w:jc w:val="right"/>
      </w:pPr>
      <w:r>
        <w:t>городского округа</w:t>
      </w:r>
    </w:p>
    <w:p w:rsidR="0046157D" w:rsidRDefault="0046157D">
      <w:pPr>
        <w:pStyle w:val="ConsPlusNormal"/>
        <w:jc w:val="right"/>
      </w:pPr>
      <w:r>
        <w:t>от 14 октября 2013 г. N 2480-па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Title"/>
        <w:jc w:val="center"/>
      </w:pPr>
      <w:bookmarkStart w:id="0" w:name="P43"/>
      <w:bookmarkEnd w:id="0"/>
      <w:r>
        <w:t>МУНИЦИПАЛЬНАЯ ПРОГРАММА</w:t>
      </w:r>
    </w:p>
    <w:p w:rsidR="0046157D" w:rsidRDefault="0046157D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46157D" w:rsidRDefault="0046157D">
      <w:pPr>
        <w:pStyle w:val="ConsPlusTitle"/>
        <w:jc w:val="center"/>
      </w:pPr>
      <w:r>
        <w:t>БЕЛГОРОДСКОЙ ОБЛАСТИ "РАЗВИТИЕ ИНФОРМАЦИОННОГО ОБЩЕСТВА</w:t>
      </w:r>
    </w:p>
    <w:p w:rsidR="0046157D" w:rsidRDefault="0046157D">
      <w:pPr>
        <w:pStyle w:val="ConsPlusTitle"/>
        <w:jc w:val="center"/>
      </w:pPr>
      <w:r>
        <w:t>В ГУБКИНСКОМ ГОРОДСКОМ ОКРУГЕ БЕЛГОРОДСКОЙ ОБЛАСТИ"</w:t>
      </w:r>
    </w:p>
    <w:p w:rsidR="0046157D" w:rsidRDefault="0046157D">
      <w:pPr>
        <w:pStyle w:val="ConsPlusNormal"/>
        <w:spacing w:after="1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Паспорт</w:t>
      </w:r>
    </w:p>
    <w:p w:rsidR="0046157D" w:rsidRDefault="0046157D">
      <w:pPr>
        <w:pStyle w:val="ConsPlusTitle"/>
        <w:jc w:val="center"/>
      </w:pPr>
      <w:r>
        <w:t>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5953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46157D" w:rsidRDefault="0046157D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молодежной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физической культуры и спорта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46157D" w:rsidRDefault="0046157D">
            <w:pPr>
              <w:pStyle w:val="ConsPlusNormal"/>
              <w:jc w:val="both"/>
            </w:pPr>
            <w:r>
              <w:t xml:space="preserve">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7510D6" w:rsidRDefault="007510D6" w:rsidP="007510D6">
            <w:pPr>
              <w:pStyle w:val="ConsPlusNormal"/>
              <w:jc w:val="both"/>
            </w:pPr>
            <w:r>
              <w:t>2014 - 2026 годы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 xml:space="preserve">I этап: 2014 - 2020 годы </w:t>
            </w:r>
          </w:p>
          <w:p w:rsidR="0046157D" w:rsidRDefault="007510D6" w:rsidP="007510D6">
            <w:pPr>
              <w:pStyle w:val="ConsPlusNormal"/>
              <w:jc w:val="both"/>
            </w:pPr>
            <w:r>
              <w:t>II этап: 2021 -2026 годы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  <w:tcBorders>
              <w:bottom w:val="nil"/>
            </w:tcBorders>
          </w:tcPr>
          <w:p w:rsidR="008B2381" w:rsidRDefault="008B2381" w:rsidP="008B2381">
            <w:pPr>
              <w:pStyle w:val="ConsPlusNormal"/>
              <w:jc w:val="both"/>
            </w:pPr>
            <w:r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2014-2026 годы составит 160693,5 тыс. рублей. 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158693,5 тыс. рублей, в том числе по годам: 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2014 год – 11321,7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2015 год – 13796,0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2016 год – 14198,0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2017 год – 10986,4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2018 год – 10741,7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2019 год – 11359,8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2020 год – 13841,0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2021 год – 13774,6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2022 год – 14593,3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2023 год – 14280,0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2024 год – 16400,0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2025 год – 13401,0 тыс. рублей;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2026 год – 0,0 тыс. рублей.</w:t>
            </w:r>
          </w:p>
          <w:p w:rsidR="008B2381" w:rsidRDefault="008B2381" w:rsidP="008B2381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46157D" w:rsidRDefault="008B2381" w:rsidP="008B2381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46157D" w:rsidRDefault="0046157D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7510D6" w:rsidRDefault="007510D6" w:rsidP="007510D6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81% к 2026 году.</w:t>
            </w:r>
          </w:p>
          <w:p w:rsidR="0046157D" w:rsidRDefault="007510D6" w:rsidP="007510D6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96% к 2026 году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46157D" w:rsidRDefault="0046157D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46157D" w:rsidRDefault="0046157D">
      <w:pPr>
        <w:pStyle w:val="ConsPlusTitle"/>
        <w:jc w:val="center"/>
      </w:pPr>
      <w:r>
        <w:t>и прогноз ее развития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7 февраля 2008 года Президентом РФ была утверждена </w:t>
      </w:r>
      <w:hyperlink r:id="rId9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10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46157D" w:rsidRDefault="008B2381">
      <w:pPr>
        <w:pStyle w:val="ConsPlusNormal"/>
        <w:spacing w:before="220"/>
        <w:ind w:firstLine="540"/>
        <w:jc w:val="both"/>
      </w:pPr>
      <w:r w:rsidRPr="008B2381">
        <w:t>Для решения поставленных задач с 1 января 2024 года в Белгородской области развитие информационного общества осуществляется в соответствии с программой, утвержденной постановлением Правительства Белгородской области от 18.12.2023 № 731-пп «Об утверждении государственной программы Белгородской области «Развитие информационного общества в Белгородской области</w:t>
      </w:r>
      <w:r w:rsidR="0046157D">
        <w:t>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обращения граждан;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оценка эффективности деятельности ОМСУ;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управление проектами;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хозяйствующих субъектов;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цен на потребительском рынке;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деятельности ЖКХ;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"АЦК-Планирование"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11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12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снижение количества невыясненных платежей;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увеличение доли достоверной информации о совершенных платежах за счет поступления сведений о платежах из ГИС ГМП.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населения;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земельных участков;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объектов недвижимости;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- ведение реестра налогоплательщиков по земельному налогу;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отчетов и справок.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Основными целями создания системы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Реализация развития существующих информационно-аналитических систем и внедрение новых обеспечит повышение оперативности и качества принимаемых управленческих решений и в итоге повышение эффективности местного самоуправления.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</w:t>
      </w:r>
      <w:r>
        <w:lastRenderedPageBreak/>
        <w:t>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46157D" w:rsidRDefault="0046157D">
      <w:pPr>
        <w:pStyle w:val="ConsPlusTitle"/>
        <w:jc w:val="center"/>
      </w:pPr>
      <w:r>
        <w:t>Программы, цели, задачи и показатели достижения целей</w:t>
      </w:r>
    </w:p>
    <w:p w:rsidR="0046157D" w:rsidRDefault="0046157D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46157D" w:rsidRDefault="0046157D">
      <w:pPr>
        <w:pStyle w:val="ConsPlusTitle"/>
        <w:jc w:val="center"/>
      </w:pPr>
      <w:r>
        <w:t>Программы, сроков и этапов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местного самоуправления;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требуемого уровня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46157D" w:rsidRDefault="007510D6">
      <w:pPr>
        <w:pStyle w:val="ConsPlusNormal"/>
        <w:spacing w:before="220"/>
        <w:ind w:firstLine="540"/>
        <w:jc w:val="both"/>
      </w:pPr>
      <w:r w:rsidRPr="007510D6">
        <w:t xml:space="preserve">Программа рассчитана на период с 01 января 2014 года </w:t>
      </w:r>
      <w:r>
        <w:t xml:space="preserve">по 31 декабря </w:t>
      </w:r>
      <w:r w:rsidRPr="007510D6">
        <w:t>2026 года. I этап: 2014 - 2020 годы. II этап: 2021 -2026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Показатели конечного результата реализации Программы по годам реализации представлены в </w:t>
      </w:r>
      <w:hyperlink w:anchor="P27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</w:t>
      </w:r>
      <w:r>
        <w:lastRenderedPageBreak/>
        <w:t xml:space="preserve">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46157D" w:rsidRDefault="0046157D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46157D" w:rsidRDefault="0046157D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2019 год - 11359,8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2020 год - 13841,0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- 1650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2016 год - 1197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- 1238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- 1532,3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федерального бюджета в 2017 году составил 1400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13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5. Ресурсное обеспечение Программы</w:t>
      </w:r>
    </w:p>
    <w:p w:rsidR="0046157D" w:rsidRDefault="0046157D">
      <w:pPr>
        <w:pStyle w:val="ConsPlusNormal"/>
        <w:jc w:val="both"/>
      </w:pPr>
    </w:p>
    <w:p w:rsidR="008B2381" w:rsidRDefault="008B2381" w:rsidP="008B2381">
      <w:pPr>
        <w:pStyle w:val="ConsPlusNormal"/>
        <w:ind w:firstLine="539"/>
        <w:jc w:val="both"/>
      </w:pPr>
      <w:r>
        <w:t xml:space="preserve">Общий объем финансирования мероприятий Программы в 2014-2026 годах составит 160693,5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158693,5 тыс. рублей, в том числе по годам: </w:t>
      </w:r>
    </w:p>
    <w:p w:rsidR="008B2381" w:rsidRDefault="008B2381" w:rsidP="008B2381">
      <w:pPr>
        <w:pStyle w:val="ConsPlusNormal"/>
        <w:ind w:firstLine="539"/>
        <w:jc w:val="both"/>
      </w:pPr>
      <w:r>
        <w:t>2014 год – 11321,7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2015 год – 13796,0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2016 год – 14198,0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2017 год – 10986,4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2018 год – 10741,7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2019 год – 11359,8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2020 год – 13841,0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2021 год – 13774,6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2022 год – 14593,3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2023 год – 14280,0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2024 год – 16400,0 тыс. рублей;</w:t>
      </w:r>
    </w:p>
    <w:p w:rsidR="008B2381" w:rsidRDefault="008B2381" w:rsidP="008B2381">
      <w:pPr>
        <w:pStyle w:val="ConsPlusNormal"/>
        <w:ind w:firstLine="539"/>
        <w:jc w:val="both"/>
      </w:pPr>
      <w:r>
        <w:t>2025 год – 13401,0 тыс. рублей;</w:t>
      </w:r>
    </w:p>
    <w:p w:rsidR="00D2504B" w:rsidRDefault="008B2381" w:rsidP="008B2381">
      <w:pPr>
        <w:pStyle w:val="ConsPlusNormal"/>
        <w:ind w:firstLine="539"/>
        <w:jc w:val="both"/>
      </w:pPr>
      <w:r>
        <w:t>2026 год – 0,0 тыс. рублей.</w:t>
      </w:r>
    </w:p>
    <w:p w:rsidR="0046157D" w:rsidRDefault="0046157D" w:rsidP="00D2504B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6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6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46157D" w:rsidRDefault="0046157D">
      <w:pPr>
        <w:pStyle w:val="ConsPlusTitle"/>
        <w:jc w:val="center"/>
      </w:pPr>
      <w:r>
        <w:t>управления рисками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</w:t>
      </w:r>
      <w:r>
        <w:lastRenderedPageBreak/>
        <w:t>выделены следующие риски ее реализации.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детальное планирование хода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</w:t>
      </w:r>
      <w:r>
        <w:lastRenderedPageBreak/>
        <w:t>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1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1" w:name="P276"/>
      <w:bookmarkEnd w:id="1"/>
      <w:r>
        <w:t>Система основных мероприятий и показателей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46157D" w:rsidRDefault="0046157D">
      <w:pPr>
        <w:pStyle w:val="ConsPlusTitle"/>
        <w:jc w:val="center"/>
      </w:pPr>
      <w:r>
        <w:t>городском округе 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sectPr w:rsidR="0046157D" w:rsidSect="004615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</w:t>
            </w:r>
            <w:r>
              <w:lastRenderedPageBreak/>
              <w:t>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1.1.1.1.</w:t>
            </w:r>
          </w:p>
          <w:p w:rsidR="0046157D" w:rsidRDefault="0046157D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1.2.2.2.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</w:t>
            </w:r>
            <w:r>
              <w:lastRenderedPageBreak/>
              <w:t xml:space="preserve">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1.2.4.1.</w:t>
            </w:r>
          </w:p>
          <w:p w:rsidR="0046157D" w:rsidRDefault="0046157D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мероприятие </w:t>
            </w:r>
            <w:r>
              <w:lastRenderedPageBreak/>
              <w:t>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2500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  <w:gridCol w:w="604"/>
      </w:tblGrid>
      <w:tr w:rsidR="007510D6" w:rsidTr="007510D6">
        <w:tc>
          <w:tcPr>
            <w:tcW w:w="737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Наименование показателя, </w:t>
            </w:r>
            <w:r>
              <w:lastRenderedPageBreak/>
              <w:t>единица измерения</w:t>
            </w:r>
          </w:p>
        </w:tc>
        <w:tc>
          <w:tcPr>
            <w:tcW w:w="3624" w:type="dxa"/>
            <w:gridSpan w:val="6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Значения показателя конечного и </w:t>
            </w:r>
            <w:r>
              <w:lastRenderedPageBreak/>
              <w:t>непосредственного результатов по годам реализации II этапа</w:t>
            </w:r>
          </w:p>
        </w:tc>
      </w:tr>
      <w:tr w:rsidR="007510D6" w:rsidTr="007510D6">
        <w:tc>
          <w:tcPr>
            <w:tcW w:w="737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948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665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3409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604" w:type="dxa"/>
          </w:tcPr>
          <w:p w:rsidR="007510D6" w:rsidRDefault="007510D6" w:rsidP="007510D6">
            <w:pPr>
              <w:pStyle w:val="ConsPlusNormal"/>
              <w:jc w:val="center"/>
            </w:pPr>
            <w:r>
              <w:t>2026 год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</w:t>
            </w:r>
          </w:p>
        </w:tc>
      </w:tr>
      <w:tr w:rsidR="007510D6" w:rsidTr="007510D6">
        <w:tc>
          <w:tcPr>
            <w:tcW w:w="737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81</w:t>
            </w:r>
          </w:p>
        </w:tc>
      </w:tr>
      <w:tr w:rsidR="007510D6" w:rsidTr="007510D6">
        <w:tc>
          <w:tcPr>
            <w:tcW w:w="737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948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665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96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646" w:type="dxa"/>
            <w:gridSpan w:val="9"/>
          </w:tcPr>
          <w:p w:rsidR="007510D6" w:rsidRDefault="007510D6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информационных и телекоммуникационных </w:t>
            </w:r>
            <w:r>
              <w:lastRenderedPageBreak/>
              <w:t>технологий"</w:t>
            </w:r>
          </w:p>
        </w:tc>
        <w:tc>
          <w:tcPr>
            <w:tcW w:w="2665" w:type="dxa"/>
          </w:tcPr>
          <w:p w:rsidR="007510D6" w:rsidRDefault="007510D6" w:rsidP="006818EA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Показатель 1.1.1.1.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</w:t>
            </w:r>
            <w:r>
              <w:lastRenderedPageBreak/>
              <w:t>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7510D6" w:rsidRDefault="007510D6" w:rsidP="006818EA">
            <w:r w:rsidRPr="00F20BE8">
              <w:t>88,24</w:t>
            </w:r>
          </w:p>
        </w:tc>
        <w:tc>
          <w:tcPr>
            <w:tcW w:w="604" w:type="dxa"/>
          </w:tcPr>
          <w:p w:rsidR="007510D6" w:rsidRDefault="007510D6" w:rsidP="006818EA">
            <w:r w:rsidRPr="00F20BE8">
              <w:t>88,24</w:t>
            </w:r>
          </w:p>
        </w:tc>
        <w:tc>
          <w:tcPr>
            <w:tcW w:w="604" w:type="dxa"/>
          </w:tcPr>
          <w:p w:rsidR="007510D6" w:rsidRDefault="007510D6" w:rsidP="006818EA">
            <w:r w:rsidRPr="00F20BE8">
              <w:t>88,24</w:t>
            </w:r>
          </w:p>
        </w:tc>
        <w:tc>
          <w:tcPr>
            <w:tcW w:w="604" w:type="dxa"/>
          </w:tcPr>
          <w:p w:rsidR="007510D6" w:rsidRPr="00F20BE8" w:rsidRDefault="007510D6" w:rsidP="006818EA">
            <w:r>
              <w:t>88,24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12646" w:type="dxa"/>
            <w:gridSpan w:val="9"/>
          </w:tcPr>
          <w:p w:rsidR="007510D6" w:rsidRDefault="007510D6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7510D6" w:rsidRDefault="007510D6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1.2.1.1.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Показатель 1.2.2.1.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7510D6" w:rsidRPr="00300C1A" w:rsidRDefault="00D2504B" w:rsidP="006818EA">
            <w:r>
              <w:t>92</w:t>
            </w:r>
          </w:p>
        </w:tc>
        <w:tc>
          <w:tcPr>
            <w:tcW w:w="604" w:type="dxa"/>
          </w:tcPr>
          <w:p w:rsidR="007510D6" w:rsidRPr="00300C1A" w:rsidRDefault="00D2504B" w:rsidP="006818EA">
            <w:r>
              <w:t>93</w:t>
            </w:r>
          </w:p>
        </w:tc>
        <w:tc>
          <w:tcPr>
            <w:tcW w:w="604" w:type="dxa"/>
          </w:tcPr>
          <w:p w:rsidR="007510D6" w:rsidRDefault="00D2504B" w:rsidP="006818EA">
            <w:r>
              <w:t>93</w:t>
            </w:r>
          </w:p>
        </w:tc>
        <w:tc>
          <w:tcPr>
            <w:tcW w:w="604" w:type="dxa"/>
          </w:tcPr>
          <w:p w:rsidR="007510D6" w:rsidRPr="00300C1A" w:rsidRDefault="00D2504B" w:rsidP="008B2381">
            <w:r>
              <w:t>9</w:t>
            </w:r>
            <w:r w:rsidR="008B2381">
              <w:t>3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48</w:t>
            </w:r>
          </w:p>
        </w:tc>
      </w:tr>
      <w:tr w:rsidR="007510D6" w:rsidTr="007510D6">
        <w:tc>
          <w:tcPr>
            <w:tcW w:w="737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7510D6" w:rsidRDefault="007510D6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1.2.5.1.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</w:t>
            </w:r>
            <w:r w:rsidR="008B2381">
              <w:t>0</w:t>
            </w:r>
          </w:p>
        </w:tc>
      </w:tr>
      <w:tr w:rsidR="007510D6" w:rsidTr="007510D6">
        <w:tc>
          <w:tcPr>
            <w:tcW w:w="737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948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665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7510D6" w:rsidRDefault="007510D6">
            <w:pPr>
              <w:pStyle w:val="ConsPlusNormal"/>
              <w:jc w:val="center"/>
            </w:pPr>
            <w:r>
              <w:t>"Обеспечение информационной открытости, прозрачности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механизмов управления и </w:t>
            </w:r>
            <w:r>
              <w:lastRenderedPageBreak/>
              <w:t>доступности информации"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округа, шт.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3400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3450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2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2" w:name="P596"/>
      <w:bookmarkEnd w:id="2"/>
      <w:r>
        <w:t>Ресурсное обеспечение и прогнозная (справочная) оценка</w:t>
      </w:r>
    </w:p>
    <w:p w:rsidR="0046157D" w:rsidRDefault="0046157D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46157D" w:rsidRDefault="0046157D">
      <w:pPr>
        <w:pStyle w:val="ConsPlusTitle"/>
        <w:jc w:val="center"/>
      </w:pPr>
      <w:r>
        <w:t>из различных источников финансирования</w:t>
      </w:r>
    </w:p>
    <w:p w:rsidR="0046157D" w:rsidRDefault="0046157D">
      <w:pPr>
        <w:pStyle w:val="ConsPlusNormal"/>
        <w:spacing w:after="1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</w:t>
            </w:r>
            <w:r>
              <w:lastRenderedPageBreak/>
              <w:t>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Основное мероприятие 1.2.2.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</w:pP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p w:rsidR="0046157D" w:rsidRPr="009A1B31" w:rsidRDefault="0046157D">
      <w:pPr>
        <w:pStyle w:val="ConsPlusNormal"/>
        <w:rPr>
          <w:rFonts w:asciiTheme="minorHAnsi" w:hAnsiTheme="minorHAnsi"/>
          <w:sz w:val="2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9"/>
        <w:gridCol w:w="2659"/>
        <w:gridCol w:w="4695"/>
        <w:gridCol w:w="1021"/>
        <w:gridCol w:w="1021"/>
        <w:gridCol w:w="1021"/>
        <w:gridCol w:w="1021"/>
        <w:gridCol w:w="1020"/>
        <w:gridCol w:w="1009"/>
      </w:tblGrid>
      <w:tr w:rsidR="007510D6" w:rsidRPr="008520B5" w:rsidTr="007510D6">
        <w:trPr>
          <w:cantSplit/>
          <w:trHeight w:val="735"/>
          <w:tblHeader/>
        </w:trPr>
        <w:tc>
          <w:tcPr>
            <w:tcW w:w="1979" w:type="dxa"/>
            <w:vMerge w:val="restart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59" w:type="dxa"/>
            <w:vMerge w:val="restart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Наименование муниципальной программы, основного</w:t>
            </w:r>
          </w:p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695" w:type="dxa"/>
            <w:vMerge w:val="restart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13" w:type="dxa"/>
            <w:gridSpan w:val="6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8520B5">
              <w:rPr>
                <w:b/>
                <w:sz w:val="24"/>
                <w:szCs w:val="24"/>
                <w:lang w:val="en-US"/>
              </w:rPr>
              <w:t>II</w:t>
            </w:r>
            <w:r w:rsidRPr="008520B5">
              <w:rPr>
                <w:b/>
                <w:sz w:val="24"/>
                <w:szCs w:val="24"/>
              </w:rPr>
              <w:t xml:space="preserve"> этап</w:t>
            </w: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7510D6" w:rsidRPr="008520B5" w:rsidTr="007510D6">
        <w:trPr>
          <w:cantSplit/>
          <w:trHeight w:val="1491"/>
          <w:tblHeader/>
        </w:trPr>
        <w:tc>
          <w:tcPr>
            <w:tcW w:w="1979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 w:firstLine="72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 w:firstLine="72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 w:firstLine="72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020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009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2026</w:t>
            </w:r>
          </w:p>
        </w:tc>
      </w:tr>
    </w:tbl>
    <w:p w:rsidR="009A1B31" w:rsidRPr="008520B5" w:rsidRDefault="009A1B31">
      <w:pPr>
        <w:pStyle w:val="ConsPlusNormal"/>
        <w:rPr>
          <w:sz w:val="2"/>
        </w:rPr>
      </w:pPr>
    </w:p>
    <w:tbl>
      <w:tblPr>
        <w:tblW w:w="15475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665"/>
        <w:gridCol w:w="4706"/>
        <w:gridCol w:w="1020"/>
        <w:gridCol w:w="1020"/>
        <w:gridCol w:w="1020"/>
        <w:gridCol w:w="1020"/>
        <w:gridCol w:w="1020"/>
        <w:gridCol w:w="1020"/>
      </w:tblGrid>
      <w:tr w:rsidR="007510D6" w:rsidRPr="008520B5" w:rsidTr="007510D6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192"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8B2381" w:rsidRPr="008520B5" w:rsidTr="007510D6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Губкинском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городском округе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t>13774,6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t>14593,3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8B2381" w:rsidRPr="005E7EAB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6400</w:t>
            </w:r>
            <w:r w:rsidRPr="005E7EAB">
              <w:rPr>
                <w:rFonts w:ascii="Times New Roman" w:hAnsi="Times New Roman"/>
              </w:rPr>
              <w:t xml:space="preserve">,0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8B2381" w:rsidRPr="005E7EAB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13401,0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8B2381" w:rsidRPr="005E7EAB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B2381" w:rsidRPr="008520B5" w:rsidTr="007510D6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t>13774,6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t>14593,3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</w:tcPr>
          <w:p w:rsidR="008B2381" w:rsidRPr="005E7EAB" w:rsidRDefault="008B2381" w:rsidP="008B2381">
            <w:pPr>
              <w:spacing w:after="0" w:line="240" w:lineRule="auto"/>
              <w:ind w:left="-136" w:right="-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16400,0</w:t>
            </w:r>
          </w:p>
        </w:tc>
        <w:tc>
          <w:tcPr>
            <w:tcW w:w="1020" w:type="dxa"/>
          </w:tcPr>
          <w:p w:rsidR="008B2381" w:rsidRPr="005E7EAB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13401</w:t>
            </w:r>
            <w:r w:rsidRPr="005E7EAB">
              <w:rPr>
                <w:rFonts w:ascii="Times New Roman" w:hAnsi="Times New Roman"/>
              </w:rPr>
              <w:t xml:space="preserve">,0 </w:t>
            </w:r>
          </w:p>
        </w:tc>
        <w:tc>
          <w:tcPr>
            <w:tcW w:w="1020" w:type="dxa"/>
          </w:tcPr>
          <w:p w:rsidR="008B2381" w:rsidRPr="005E7EAB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  <w:r w:rsidRPr="005E7EAB">
              <w:rPr>
                <w:rFonts w:ascii="Times New Roman" w:hAnsi="Times New Roman"/>
              </w:rPr>
              <w:t xml:space="preserve"> </w:t>
            </w:r>
          </w:p>
        </w:tc>
      </w:tr>
      <w:tr w:rsidR="008B2381" w:rsidRPr="008520B5" w:rsidTr="007510D6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ind w:left="-11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«Обеспечение </w:t>
            </w:r>
            <w:r w:rsidRPr="008520B5">
              <w:rPr>
                <w:rFonts w:asciiTheme="minorHAnsi" w:hAnsiTheme="minorHAnsi" w:cs="Times New Roman"/>
                <w:color w:val="000000"/>
                <w:sz w:val="24"/>
                <w:szCs w:val="24"/>
              </w:rPr>
              <w:t>предоставления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государственных и муниципальных услуг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br/>
              <w:t xml:space="preserve">с </w:t>
            </w:r>
            <w:r w:rsidRPr="008520B5">
              <w:rPr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42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69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92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562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89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400"/>
        </w:trPr>
        <w:tc>
          <w:tcPr>
            <w:tcW w:w="1984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665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3243,1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3419,0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166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3243,1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3419,0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23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2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562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6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57"/>
        </w:trPr>
        <w:tc>
          <w:tcPr>
            <w:tcW w:w="1984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665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3666,9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4326,0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1986,0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42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20B5">
              <w:rPr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20B5">
              <w:rPr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3666,9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4326,0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1986,0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416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408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562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40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00"/>
        </w:trPr>
        <w:tc>
          <w:tcPr>
            <w:tcW w:w="1984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665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анали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-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тического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самоуправле-ния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6614,0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6890,8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42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6614,0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6890,8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238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07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562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80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25"/>
        </w:trPr>
        <w:tc>
          <w:tcPr>
            <w:tcW w:w="1984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665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42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18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44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30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16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313"/>
        </w:trPr>
        <w:tc>
          <w:tcPr>
            <w:tcW w:w="1984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665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425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318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23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562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24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87"/>
        </w:trPr>
        <w:tc>
          <w:tcPr>
            <w:tcW w:w="1984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665" w:type="dxa"/>
            <w:vMerge w:val="restart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610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B2381" w:rsidRPr="008520B5" w:rsidTr="007510D6">
        <w:trPr>
          <w:trHeight w:val="188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248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562"/>
        </w:trPr>
        <w:tc>
          <w:tcPr>
            <w:tcW w:w="1984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2381" w:rsidRPr="008520B5" w:rsidTr="007510D6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single" w:sz="4" w:space="0" w:color="auto"/>
            </w:tcBorders>
          </w:tcPr>
          <w:p w:rsidR="008B2381" w:rsidRPr="008520B5" w:rsidRDefault="008B2381" w:rsidP="008B2381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8B2381" w:rsidRPr="008520B5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B2381" w:rsidRPr="008520B5" w:rsidRDefault="008B2381" w:rsidP="008B2381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B2381" w:rsidRPr="00C65AF6" w:rsidRDefault="008B2381" w:rsidP="008B2381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510D6" w:rsidRDefault="007510D6">
      <w:pPr>
        <w:pStyle w:val="ConsPlusNormal"/>
        <w:sectPr w:rsidR="007510D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3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3" w:name="P1366"/>
      <w:bookmarkEnd w:id="3"/>
      <w:r>
        <w:t>Ресурсное обеспечение реализации муниципальной программы</w:t>
      </w:r>
    </w:p>
    <w:p w:rsidR="0046157D" w:rsidRDefault="0046157D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Normal"/>
        <w:spacing w:after="1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</w:t>
            </w:r>
            <w:r>
              <w:lastRenderedPageBreak/>
              <w:t>городском округе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</w:t>
            </w:r>
          </w:p>
          <w:p w:rsidR="0046157D" w:rsidRDefault="0046157D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Ответственный </w:t>
            </w:r>
            <w:r>
              <w:lastRenderedPageBreak/>
              <w:t xml:space="preserve">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4504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5488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Комитет по управлению муниципальной </w:t>
            </w:r>
            <w:r>
              <w:lastRenderedPageBreak/>
              <w:t>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2531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5251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Архангельская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1300529</w:t>
            </w:r>
          </w:p>
          <w:p w:rsidR="0046157D" w:rsidRDefault="0046157D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Архангельская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1300729</w:t>
            </w:r>
          </w:p>
          <w:p w:rsidR="0046157D" w:rsidRDefault="0046157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Pr="009A1B31" w:rsidRDefault="0046157D">
      <w:pPr>
        <w:pStyle w:val="ConsPlusNormal"/>
        <w:rPr>
          <w:rFonts w:asciiTheme="minorHAnsi" w:hAnsiTheme="minorHAnsi"/>
        </w:rPr>
      </w:pPr>
    </w:p>
    <w:tbl>
      <w:tblPr>
        <w:tblW w:w="153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1976"/>
        <w:gridCol w:w="2372"/>
        <w:gridCol w:w="1130"/>
        <w:gridCol w:w="1276"/>
        <w:gridCol w:w="1077"/>
        <w:gridCol w:w="1077"/>
        <w:gridCol w:w="1077"/>
        <w:gridCol w:w="1077"/>
        <w:gridCol w:w="1077"/>
        <w:gridCol w:w="1113"/>
      </w:tblGrid>
      <w:tr w:rsidR="008520B5" w:rsidRPr="008520B5" w:rsidTr="00A819E5">
        <w:trPr>
          <w:trHeight w:val="540"/>
          <w:tblHeader/>
          <w:tblCellSpacing w:w="5" w:type="nil"/>
        </w:trPr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Расходы </w:t>
            </w:r>
            <w:r w:rsidRPr="008520B5">
              <w:rPr>
                <w:rFonts w:asciiTheme="minorHAnsi" w:hAnsiTheme="minorHAnsi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8520B5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II</w:t>
            </w:r>
            <w:r w:rsidRPr="008520B5">
              <w:rPr>
                <w:rFonts w:asciiTheme="minorHAnsi" w:hAnsiTheme="minorHAnsi"/>
                <w:b/>
                <w:sz w:val="24"/>
                <w:szCs w:val="24"/>
              </w:rPr>
              <w:t xml:space="preserve"> этап</w:t>
            </w:r>
            <w:r w:rsidRPr="008520B5">
              <w:rPr>
                <w:rFonts w:asciiTheme="minorHAnsi" w:hAnsiTheme="minorHAnsi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8520B5" w:rsidRPr="008520B5" w:rsidTr="00A819E5">
        <w:trPr>
          <w:trHeight w:val="1080"/>
          <w:tblHeader/>
          <w:tblCellSpacing w:w="5" w:type="nil"/>
        </w:trPr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2026</w:t>
            </w:r>
          </w:p>
        </w:tc>
      </w:tr>
    </w:tbl>
    <w:p w:rsidR="008520B5" w:rsidRPr="008520B5" w:rsidRDefault="008520B5">
      <w:pPr>
        <w:pStyle w:val="ConsPlusNormal"/>
        <w:rPr>
          <w:sz w:val="2"/>
        </w:rPr>
      </w:pPr>
    </w:p>
    <w:tbl>
      <w:tblPr>
        <w:tblW w:w="15364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134"/>
        <w:gridCol w:w="1276"/>
        <w:gridCol w:w="1077"/>
        <w:gridCol w:w="1077"/>
        <w:gridCol w:w="1077"/>
        <w:gridCol w:w="1077"/>
        <w:gridCol w:w="1077"/>
        <w:gridCol w:w="1077"/>
      </w:tblGrid>
      <w:tr w:rsidR="008520B5" w:rsidRPr="00C65AF6" w:rsidTr="00A819E5">
        <w:trPr>
          <w:trHeight w:val="300"/>
          <w:tblHeader/>
        </w:trPr>
        <w:tc>
          <w:tcPr>
            <w:tcW w:w="2126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77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8520B5" w:rsidRPr="008174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8520B5" w:rsidRPr="008174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8520B5" w:rsidRPr="008174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520B5" w:rsidRPr="005C0A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B2381" w:rsidRPr="00C65AF6" w:rsidTr="00A819E5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077" w:type="dxa"/>
          </w:tcPr>
          <w:p w:rsidR="008B2381" w:rsidRPr="00D15CCF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D15CCF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14280,0</w:t>
            </w:r>
          </w:p>
        </w:tc>
        <w:tc>
          <w:tcPr>
            <w:tcW w:w="1077" w:type="dxa"/>
            <w:shd w:val="clear" w:color="000000" w:fill="FFFFFF"/>
            <w:tcMar>
              <w:left w:w="11" w:type="dxa"/>
              <w:right w:w="11" w:type="dxa"/>
            </w:tcMar>
          </w:tcPr>
          <w:p w:rsidR="008B2381" w:rsidRPr="00D15CCF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16400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D15CCF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3401</w:t>
            </w:r>
          </w:p>
        </w:tc>
        <w:tc>
          <w:tcPr>
            <w:tcW w:w="1077" w:type="dxa"/>
            <w:shd w:val="clear" w:color="000000" w:fill="FFFFFF"/>
          </w:tcPr>
          <w:p w:rsidR="008B2381" w:rsidRPr="00D15CCF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8520B5">
              <w:rPr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8B2381" w:rsidRPr="00C65AF6" w:rsidTr="0093533B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4624,9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7097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4097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6211,7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6638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6638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268,8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3651D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B2381" w:rsidRPr="00FD43B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5D52D4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F621D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8B2381" w:rsidRPr="00C65AF6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</w:t>
            </w: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3243,1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3419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2760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2118,9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финансов и </w:t>
            </w: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8B238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41,9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8B2381" w:rsidRPr="00C65AF6" w:rsidRDefault="008B2381" w:rsidP="008B2381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«Модернизация и развитие 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3666,9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4326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1789,6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1462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Комитет по управлению </w:t>
            </w: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601,5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1A5128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8B238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B2381" w:rsidRPr="000B2A0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8B2381" w:rsidRPr="00C65AF6" w:rsidRDefault="008B2381" w:rsidP="008B238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Mar>
              <w:left w:w="6" w:type="dxa"/>
              <w:right w:w="6" w:type="dxa"/>
            </w:tcMar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6890,8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Default="008B2381" w:rsidP="008B2381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5337,8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2A44F5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B238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982E60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B2381" w:rsidRPr="00C65AF6" w:rsidRDefault="008B2381" w:rsidP="008B2381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8B2381" w:rsidRPr="00C65AF6" w:rsidRDefault="008B2381" w:rsidP="008B2381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471,2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2D0DD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B238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2D0DD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2D0DD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139,5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93533B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2D0DD3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42,4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2381" w:rsidRPr="00FC2E31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0B317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B2381" w:rsidRPr="00236AC1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B2381" w:rsidRPr="00953F9C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AC2273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6E509F" w:rsidRDefault="008B2381" w:rsidP="008B238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B2381" w:rsidRPr="00C65AF6" w:rsidTr="00A819E5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8B2381" w:rsidRPr="00C65AF6" w:rsidRDefault="008B2381" w:rsidP="008B238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B2381" w:rsidRPr="00C65AF6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077" w:type="dxa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633E5A" w:rsidRDefault="008B2381" w:rsidP="008B23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B2381" w:rsidRPr="00FF16A8" w:rsidRDefault="008B2381" w:rsidP="008B2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4" w:name="_GoBack"/>
            <w:bookmarkEnd w:id="4"/>
          </w:p>
        </w:tc>
      </w:tr>
    </w:tbl>
    <w:p w:rsidR="008520B5" w:rsidRDefault="008520B5">
      <w:pPr>
        <w:pStyle w:val="ConsPlusNormal"/>
        <w:sectPr w:rsidR="008520B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4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r>
        <w:t>Сведения</w:t>
      </w:r>
    </w:p>
    <w:p w:rsidR="0046157D" w:rsidRDefault="0046157D">
      <w:pPr>
        <w:pStyle w:val="ConsPlusTitle"/>
        <w:jc w:val="center"/>
      </w:pPr>
      <w:r>
        <w:t>о методике расчета показателей конечного результата</w:t>
      </w:r>
    </w:p>
    <w:p w:rsidR="0046157D" w:rsidRDefault="0046157D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46157D" w:rsidRDefault="0046157D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850"/>
        <w:gridCol w:w="2494"/>
        <w:gridCol w:w="1304"/>
        <w:gridCol w:w="1729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157D" w:rsidRDefault="0046157D"/>
    <w:sectPr w:rsidR="0046157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33"/>
  </w:num>
  <w:num w:numId="4">
    <w:abstractNumId w:val="29"/>
  </w:num>
  <w:num w:numId="5">
    <w:abstractNumId w:val="20"/>
  </w:num>
  <w:num w:numId="6">
    <w:abstractNumId w:val="3"/>
  </w:num>
  <w:num w:numId="7">
    <w:abstractNumId w:val="12"/>
  </w:num>
  <w:num w:numId="8">
    <w:abstractNumId w:val="21"/>
  </w:num>
  <w:num w:numId="9">
    <w:abstractNumId w:val="23"/>
  </w:num>
  <w:num w:numId="10">
    <w:abstractNumId w:val="24"/>
  </w:num>
  <w:num w:numId="11">
    <w:abstractNumId w:val="27"/>
  </w:num>
  <w:num w:numId="12">
    <w:abstractNumId w:val="37"/>
  </w:num>
  <w:num w:numId="13">
    <w:abstractNumId w:val="7"/>
  </w:num>
  <w:num w:numId="14">
    <w:abstractNumId w:val="35"/>
  </w:num>
  <w:num w:numId="15">
    <w:abstractNumId w:val="18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7D"/>
    <w:rsid w:val="0046157D"/>
    <w:rsid w:val="00481ADE"/>
    <w:rsid w:val="005330DD"/>
    <w:rsid w:val="006007C6"/>
    <w:rsid w:val="006818EA"/>
    <w:rsid w:val="007510D6"/>
    <w:rsid w:val="008520B5"/>
    <w:rsid w:val="008B2381"/>
    <w:rsid w:val="009A1B31"/>
    <w:rsid w:val="00CB3F97"/>
    <w:rsid w:val="00D2504B"/>
    <w:rsid w:val="00D51504"/>
    <w:rsid w:val="00D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A957-AAA9-4F35-8BBB-124A78A4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unhideWhenUsed/>
    <w:qFormat/>
    <w:rsid w:val="009A1B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157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uiPriority w:val="99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A1B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unhideWhenUsed/>
    <w:rsid w:val="009A1B3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1B31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unhideWhenUsed/>
    <w:rsid w:val="009A1B31"/>
    <w:pPr>
      <w:spacing w:after="2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9A1B3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A1B31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A1B3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A1B31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unhideWhenUsed/>
    <w:rsid w:val="009A1B31"/>
    <w:pPr>
      <w:shd w:val="clear" w:color="auto" w:fill="FFFFFF"/>
      <w:spacing w:before="360" w:after="0" w:line="322" w:lineRule="exact"/>
      <w:jc w:val="both"/>
    </w:pPr>
    <w:rPr>
      <w:rFonts w:ascii="Calibri" w:eastAsia="Calibri" w:hAnsi="Calibri" w:cs="Calibri"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99"/>
    <w:rsid w:val="009A1B31"/>
    <w:rPr>
      <w:rFonts w:ascii="Calibri" w:eastAsia="Calibri" w:hAnsi="Calibri" w:cs="Calibri"/>
      <w:sz w:val="27"/>
      <w:szCs w:val="27"/>
      <w:shd w:val="clear" w:color="auto" w:fill="FFFFFF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9A1B31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A1B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1B31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99"/>
    <w:qFormat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Revision"/>
    <w:uiPriority w:val="99"/>
    <w:semiHidden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99"/>
    <w:qFormat/>
    <w:rsid w:val="009A1B3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9A1B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Паспорт госпрограммы"/>
    <w:basedOn w:val="a"/>
    <w:qFormat/>
    <w:rsid w:val="009A1B31"/>
    <w:pPr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6"/>
      <w:szCs w:val="28"/>
    </w:rPr>
  </w:style>
  <w:style w:type="paragraph" w:customStyle="1" w:styleId="Style1">
    <w:name w:val="Style1"/>
    <w:basedOn w:val="a"/>
    <w:uiPriority w:val="99"/>
    <w:rsid w:val="009A1B31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иль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9A1B3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7">
    <w:name w:val="page number"/>
    <w:uiPriority w:val="99"/>
    <w:unhideWhenUsed/>
    <w:rsid w:val="009A1B31"/>
    <w:rPr>
      <w:rFonts w:ascii="Times New Roman" w:hAnsi="Times New Roman" w:cs="Times New Roman" w:hint="default"/>
    </w:rPr>
  </w:style>
  <w:style w:type="character" w:customStyle="1" w:styleId="FontStyle11">
    <w:name w:val="Font Style11"/>
    <w:uiPriority w:val="99"/>
    <w:rsid w:val="009A1B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1">
    <w:name w:val="Текст выноски Знак1"/>
    <w:basedOn w:val="a0"/>
    <w:uiPriority w:val="99"/>
    <w:semiHidden/>
    <w:rsid w:val="009A1B31"/>
    <w:rPr>
      <w:rFonts w:ascii="Segoe UI" w:hAnsi="Segoe UI" w:cs="Segoe UI" w:hint="default"/>
      <w:sz w:val="18"/>
      <w:szCs w:val="18"/>
    </w:rPr>
  </w:style>
  <w:style w:type="character" w:customStyle="1" w:styleId="BodyTextChar1">
    <w:name w:val="Body Text Char1"/>
    <w:uiPriority w:val="99"/>
    <w:locked/>
    <w:rsid w:val="009A1B31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9A1B31"/>
    <w:rPr>
      <w:rFonts w:ascii="Candara" w:hAnsi="Candara" w:cs="Candara" w:hint="default"/>
      <w:spacing w:val="-10"/>
      <w:sz w:val="26"/>
      <w:szCs w:val="26"/>
    </w:rPr>
  </w:style>
  <w:style w:type="character" w:customStyle="1" w:styleId="10">
    <w:name w:val="Тема примечания Знак1"/>
    <w:basedOn w:val="a7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uiPriority w:val="99"/>
    <w:semiHidden/>
    <w:rsid w:val="009A1B31"/>
    <w:rPr>
      <w:rFonts w:ascii="Times New Roman" w:eastAsia="Times New Roman" w:hAnsi="Times New Roman" w:cs="Calibri" w:hint="default"/>
      <w:b/>
      <w:bCs/>
      <w:sz w:val="20"/>
      <w:szCs w:val="20"/>
      <w:lang w:eastAsia="en-US"/>
    </w:rPr>
  </w:style>
  <w:style w:type="table" w:styleId="af8">
    <w:name w:val="Table Grid"/>
    <w:basedOn w:val="a1"/>
    <w:uiPriority w:val="5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22"/>
    <w:qFormat/>
    <w:rsid w:val="00852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31E79D8A4B6B63144500943D6A0F58264A53A02F2EF0F841714D95BABE18486E3CD763D1DEA27D21FA26C3351B92g3V8N" TargetMode="External"/><Relationship Id="rId13" Type="http://schemas.openxmlformats.org/officeDocument/2006/relationships/hyperlink" Target="consultantplus://offline/ref=A69531E79D8A4B6B63144500943D6A0F58264A53A0262BF7F241714D95BABE18486E3CD763D1DEA27D21FA26C3351B92g3V8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31E79D8A4B6B63144500943D6A0F58264A53AF2E2DF5FE41714D95BABE18486E3CD763D1DEA27D21FA26C3351B92g3V8N" TargetMode="External"/><Relationship Id="rId12" Type="http://schemas.openxmlformats.org/officeDocument/2006/relationships/hyperlink" Target="consultantplus://offline/ref=A69531E79D8A4B6B63145B0D825130025D2A1659A42623A2A61E2A10C2B3B44F1D213D8B2687CDA37C21F824DFg3V4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9531E79D8A4B6B63145B0D82513002582F165CA22623A2A61E2A10C2B3B44F1D213D8B2687CDA37C21F824DFg3V4N" TargetMode="External"/><Relationship Id="rId11" Type="http://schemas.openxmlformats.org/officeDocument/2006/relationships/hyperlink" Target="consultantplus://offline/ref=A69531E79D8A4B6B63145B0D82513002582C1357A22E23A2A61E2A10C2B3B44F1D213D8B2687CDA37C21F824DFg3V4N" TargetMode="External"/><Relationship Id="rId5" Type="http://schemas.openxmlformats.org/officeDocument/2006/relationships/hyperlink" Target="consultantplus://offline/ref=A69531E79D8A4B6B63145B0D82513002582D165CAF2423A2A61E2A10C2B3B44F1D213D8B2687CDA37C21F824DFg3V4N" TargetMode="Externa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A69531E79D8A4B6B63145B0D825130025E2C125DA12523A2A61E2A10C2B3B44F0F2165872784D3A27634AE7599621691384E82E546324233gFV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531E79D8A4B6B63145B0D82513002552F145EA32D7EA8AE472612C5BCEB4A08306587249AD3A1603DFA26gDVEN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68</Pages>
  <Words>12358</Words>
  <Characters>70447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7</cp:revision>
  <dcterms:created xsi:type="dcterms:W3CDTF">2023-02-13T13:21:00Z</dcterms:created>
  <dcterms:modified xsi:type="dcterms:W3CDTF">2024-05-29T07:51:00Z</dcterms:modified>
</cp:coreProperties>
</file>