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:rsid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3B6F" w:rsidRPr="00B312A5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:rsidR="00827F2E" w:rsidRDefault="00827F2E" w:rsidP="0040096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Отдел организационно-аналитической работы управления жилищно-коммунального комплекса и систем жизнеобеспечения а</w:t>
            </w:r>
            <w:r w:rsidR="009A3B6F" w:rsidRPr="00A80372">
              <w:rPr>
                <w:b/>
                <w:color w:val="000000" w:themeColor="text1"/>
                <w:sz w:val="24"/>
                <w:szCs w:val="24"/>
              </w:rPr>
              <w:t>дминистраци</w:t>
            </w:r>
            <w:r>
              <w:rPr>
                <w:b/>
                <w:color w:val="000000" w:themeColor="text1"/>
                <w:sz w:val="24"/>
                <w:szCs w:val="24"/>
              </w:rPr>
              <w:t>и</w:t>
            </w:r>
            <w:r w:rsidR="009A3B6F" w:rsidRPr="00A80372">
              <w:rPr>
                <w:b/>
                <w:color w:val="000000" w:themeColor="text1"/>
                <w:sz w:val="24"/>
                <w:szCs w:val="24"/>
              </w:rPr>
              <w:t xml:space="preserve"> Губкинского городского округа</w:t>
            </w:r>
          </w:p>
          <w:p w:rsidR="009A3B6F" w:rsidRPr="00A80372" w:rsidRDefault="00827F2E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9A3B6F" w:rsidRPr="00A80372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9A3B6F" w:rsidRDefault="009A3B6F" w:rsidP="00827F2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A80372">
              <w:rPr>
                <w:b/>
                <w:sz w:val="24"/>
                <w:szCs w:val="24"/>
              </w:rPr>
              <w:t>проекту</w:t>
            </w:r>
            <w:r w:rsidR="00827F2E">
              <w:rPr>
                <w:b/>
                <w:sz w:val="24"/>
                <w:szCs w:val="24"/>
              </w:rPr>
              <w:t xml:space="preserve"> </w:t>
            </w:r>
            <w:r w:rsidR="00827F2E" w:rsidRPr="00827F2E">
              <w:rPr>
                <w:sz w:val="24"/>
                <w:szCs w:val="24"/>
              </w:rPr>
              <w:t xml:space="preserve">постановления </w:t>
            </w:r>
            <w:r w:rsidR="00827F2E">
              <w:rPr>
                <w:sz w:val="24"/>
                <w:szCs w:val="24"/>
              </w:rPr>
              <w:t>администрации Губкинского городского округа «О внесении изменений в постановление администрации Губкинского городского округа от 07 декабря 2023 года №1729-па»</w:t>
            </w:r>
          </w:p>
          <w:p w:rsidR="00827F2E" w:rsidRPr="00827F2E" w:rsidRDefault="00827F2E" w:rsidP="00827F2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A3B6F" w:rsidRDefault="009A3B6F" w:rsidP="009A3B6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C235C">
              <w:rPr>
                <w:b/>
                <w:bCs/>
                <w:sz w:val="24"/>
                <w:szCs w:val="24"/>
              </w:rPr>
              <w:t xml:space="preserve">на предмет </w:t>
            </w:r>
            <w:r>
              <w:rPr>
                <w:b/>
                <w:bCs/>
                <w:sz w:val="24"/>
                <w:szCs w:val="24"/>
              </w:rPr>
              <w:t>его</w:t>
            </w:r>
            <w:r w:rsidRPr="00EC235C"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</w:p>
          <w:p w:rsidR="00827F2E" w:rsidRPr="00B312A5" w:rsidRDefault="00827F2E" w:rsidP="009A3B6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A3B6F" w:rsidRPr="00B312A5" w:rsidTr="007C0B5F">
        <w:trPr>
          <w:trHeight w:val="6658"/>
        </w:trPr>
        <w:tc>
          <w:tcPr>
            <w:tcW w:w="9854" w:type="dxa"/>
            <w:shd w:val="clear" w:color="000000" w:fill="FFFFFF" w:themeFill="background1"/>
          </w:tcPr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color w:val="000000" w:themeColor="text1"/>
                <w:sz w:val="24"/>
                <w:szCs w:val="24"/>
              </w:rPr>
              <w:t>проекту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>
              <w:rPr>
                <w:color w:val="000000" w:themeColor="text1"/>
                <w:sz w:val="24"/>
                <w:szCs w:val="24"/>
              </w:rPr>
              <w:t>ого правового акта на предмет его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влияния на конкуренцию.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827F2E">
              <w:rPr>
                <w:color w:val="000000" w:themeColor="text1"/>
                <w:sz w:val="24"/>
                <w:szCs w:val="24"/>
              </w:rPr>
              <w:t>309189, г. Губкин</w:t>
            </w:r>
            <w:r w:rsidRPr="00EC235C">
              <w:rPr>
                <w:color w:val="000000" w:themeColor="text1"/>
                <w:sz w:val="24"/>
                <w:szCs w:val="24"/>
              </w:rPr>
              <w:t>,</w:t>
            </w:r>
            <w:r w:rsidR="00827F2E">
              <w:rPr>
                <w:color w:val="000000" w:themeColor="text1"/>
                <w:sz w:val="24"/>
                <w:szCs w:val="24"/>
              </w:rPr>
              <w:t xml:space="preserve"> ул. Победы, д.3, каб. 207, 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а также по адресу электронной почты: </w:t>
            </w:r>
            <w:r w:rsidR="00827F2E">
              <w:rPr>
                <w:color w:val="000000" w:themeColor="text1"/>
                <w:sz w:val="24"/>
                <w:szCs w:val="24"/>
                <w:lang w:val="en-US"/>
              </w:rPr>
              <w:t>uzkk</w:t>
            </w:r>
            <w:r w:rsidR="00BF7692" w:rsidRPr="00BF7692">
              <w:rPr>
                <w:color w:val="000000" w:themeColor="text1"/>
                <w:sz w:val="24"/>
                <w:szCs w:val="24"/>
              </w:rPr>
              <w:t>@</w:t>
            </w:r>
            <w:r w:rsidR="00BF7692">
              <w:rPr>
                <w:color w:val="000000" w:themeColor="text1"/>
                <w:sz w:val="24"/>
                <w:szCs w:val="24"/>
                <w:lang w:val="en-US"/>
              </w:rPr>
              <w:t>mail</w:t>
            </w:r>
            <w:r w:rsidR="00BF7692" w:rsidRPr="00BF7692">
              <w:rPr>
                <w:color w:val="000000" w:themeColor="text1"/>
                <w:sz w:val="24"/>
                <w:szCs w:val="24"/>
              </w:rPr>
              <w:t>.</w:t>
            </w:r>
            <w:r w:rsidR="00BF7692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Сроки приема предло</w:t>
            </w:r>
            <w:r>
              <w:rPr>
                <w:color w:val="000000" w:themeColor="text1"/>
                <w:sz w:val="24"/>
                <w:szCs w:val="24"/>
              </w:rPr>
              <w:t xml:space="preserve">жений и замечаний: с </w:t>
            </w:r>
            <w:r w:rsidR="005868DC">
              <w:rPr>
                <w:color w:val="000000" w:themeColor="text1"/>
                <w:sz w:val="24"/>
                <w:szCs w:val="24"/>
              </w:rPr>
              <w:t>30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="00AB3A79">
              <w:rPr>
                <w:color w:val="000000" w:themeColor="text1"/>
                <w:sz w:val="24"/>
                <w:szCs w:val="24"/>
              </w:rPr>
              <w:t>01</w:t>
            </w:r>
            <w:r>
              <w:rPr>
                <w:color w:val="000000" w:themeColor="text1"/>
                <w:sz w:val="24"/>
                <w:szCs w:val="24"/>
              </w:rPr>
              <w:t>.20</w:t>
            </w:r>
            <w:r w:rsidR="00BF7692" w:rsidRPr="00BF7692">
              <w:rPr>
                <w:color w:val="000000" w:themeColor="text1"/>
                <w:sz w:val="24"/>
                <w:szCs w:val="24"/>
              </w:rPr>
              <w:t>2</w:t>
            </w:r>
            <w:r w:rsidR="00AB3A79">
              <w:rPr>
                <w:color w:val="000000" w:themeColor="text1"/>
                <w:sz w:val="24"/>
                <w:szCs w:val="24"/>
              </w:rPr>
              <w:t>5</w:t>
            </w:r>
            <w:r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5868DC">
              <w:rPr>
                <w:color w:val="000000" w:themeColor="text1"/>
                <w:sz w:val="24"/>
                <w:szCs w:val="24"/>
              </w:rPr>
              <w:t>12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="00AB3A79">
              <w:rPr>
                <w:color w:val="000000" w:themeColor="text1"/>
                <w:sz w:val="24"/>
                <w:szCs w:val="24"/>
              </w:rPr>
              <w:t>0</w:t>
            </w:r>
            <w:r w:rsidR="005868DC">
              <w:rPr>
                <w:color w:val="000000" w:themeColor="text1"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color w:val="000000" w:themeColor="text1"/>
                <w:sz w:val="24"/>
                <w:szCs w:val="24"/>
              </w:rPr>
              <w:t>.20</w:t>
            </w:r>
            <w:r w:rsidR="00BF7692" w:rsidRPr="00BF7692">
              <w:rPr>
                <w:color w:val="000000" w:themeColor="text1"/>
                <w:sz w:val="24"/>
                <w:szCs w:val="24"/>
              </w:rPr>
              <w:t>2</w:t>
            </w:r>
            <w:r w:rsidR="00AB3A79">
              <w:rPr>
                <w:color w:val="000000" w:themeColor="text1"/>
                <w:sz w:val="24"/>
                <w:szCs w:val="24"/>
              </w:rPr>
              <w:t>5</w:t>
            </w:r>
            <w:r w:rsidR="00BF7692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</w:t>
            </w:r>
            <w:r>
              <w:rPr>
                <w:color w:val="000000" w:themeColor="text1"/>
                <w:sz w:val="24"/>
                <w:szCs w:val="24"/>
              </w:rPr>
              <w:t xml:space="preserve">проектов </w:t>
            </w:r>
            <w:r w:rsidRPr="00EC235C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</w:t>
            </w:r>
            <w:r w:rsidRPr="009A3B6F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</w:t>
            </w:r>
            <w:r>
              <w:rPr>
                <w:color w:val="000000" w:themeColor="text1"/>
                <w:sz w:val="24"/>
                <w:szCs w:val="24"/>
              </w:rPr>
              <w:t>тельства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233F37">
              <w:rPr>
                <w:color w:val="000000" w:themeColor="text1"/>
                <w:sz w:val="24"/>
                <w:szCs w:val="24"/>
              </w:rPr>
              <w:t>2</w:t>
            </w:r>
            <w:r w:rsidR="00AB3A79">
              <w:rPr>
                <w:color w:val="000000" w:themeColor="text1"/>
                <w:sz w:val="24"/>
                <w:szCs w:val="24"/>
              </w:rPr>
              <w:t>5</w:t>
            </w:r>
            <w:r w:rsidR="00233F37"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color w:val="000000" w:themeColor="text1"/>
                <w:sz w:val="24"/>
                <w:szCs w:val="24"/>
              </w:rPr>
              <w:t xml:space="preserve">, который до </w:t>
            </w:r>
            <w:r w:rsidRPr="00392884">
              <w:rPr>
                <w:color w:val="000000" w:themeColor="text1"/>
                <w:sz w:val="24"/>
                <w:szCs w:val="24"/>
              </w:rPr>
              <w:t>10.02.20</w:t>
            </w:r>
            <w:r w:rsidR="00392884" w:rsidRPr="00392884">
              <w:rPr>
                <w:color w:val="000000" w:themeColor="text1"/>
                <w:sz w:val="24"/>
                <w:szCs w:val="24"/>
              </w:rPr>
              <w:t>26</w:t>
            </w:r>
            <w:r w:rsidR="00233F3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C235C">
              <w:rPr>
                <w:color w:val="000000" w:themeColor="text1"/>
                <w:sz w:val="24"/>
                <w:szCs w:val="24"/>
              </w:rPr>
              <w:t>в составе ежегодного доклада об антимонопольном комплаенсе будет размещен на официальном сайте органов местного самоуправления Губкинского городского округа в разделе «Антимонопольный комплаенс».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ord.</w:t>
            </w:r>
          </w:p>
          <w:p w:rsidR="00396DB1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Текст проекта муниципального нормативного правового акта </w:t>
            </w:r>
            <w:r w:rsidR="00396DB1" w:rsidRPr="00396DB1">
              <w:rPr>
                <w:color w:val="000000" w:themeColor="text1"/>
                <w:sz w:val="24"/>
                <w:szCs w:val="24"/>
              </w:rPr>
              <w:t>в формате Word</w:t>
            </w:r>
            <w:r w:rsidR="00396DB1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4075">
              <w:rPr>
                <w:color w:val="000000" w:themeColor="text1"/>
                <w:sz w:val="24"/>
                <w:szCs w:val="24"/>
              </w:rPr>
              <w:t>3. Текст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действующ</w:t>
            </w:r>
            <w:r w:rsidR="008A4075">
              <w:rPr>
                <w:color w:val="000000" w:themeColor="text1"/>
                <w:sz w:val="24"/>
                <w:szCs w:val="24"/>
              </w:rPr>
              <w:t>его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</w:t>
            </w:r>
            <w:r w:rsidR="008A4075">
              <w:rPr>
                <w:color w:val="000000" w:themeColor="text1"/>
                <w:sz w:val="24"/>
                <w:szCs w:val="24"/>
              </w:rPr>
              <w:t xml:space="preserve"> (если проектом анализируемого муниципального</w:t>
            </w:r>
            <w:r w:rsidR="008A4075"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="008A4075"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 вносятся изменения)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</w:p>
          <w:p w:rsidR="008A4075" w:rsidRPr="00EC235C" w:rsidRDefault="003366C8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</w:t>
            </w:r>
            <w:r w:rsidRPr="003366C8">
              <w:rPr>
                <w:color w:val="000000" w:themeColor="text1"/>
                <w:sz w:val="24"/>
                <w:szCs w:val="24"/>
              </w:rPr>
              <w:t>в формате Word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</w:t>
            </w:r>
            <w:r>
              <w:rPr>
                <w:color w:val="000000" w:themeColor="text1"/>
                <w:sz w:val="24"/>
                <w:szCs w:val="24"/>
              </w:rPr>
              <w:t>оммуникационной сети «Интернет»: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официальный сайт</w:t>
            </w:r>
            <w:r>
              <w:rPr>
                <w:color w:val="000000" w:themeColor="text1"/>
                <w:sz w:val="24"/>
                <w:szCs w:val="24"/>
              </w:rPr>
              <w:t xml:space="preserve"> органов местного самоуправления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A3B6F" w:rsidRPr="00233F37" w:rsidRDefault="009A3B6F" w:rsidP="0022229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u w:val="single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раздел «Антимонопольный комплаенс»</w:t>
            </w:r>
            <w:r w:rsidR="00233F37">
              <w:rPr>
                <w:color w:val="000000" w:themeColor="text1"/>
                <w:sz w:val="24"/>
                <w:szCs w:val="24"/>
              </w:rPr>
              <w:t xml:space="preserve">, 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http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</w:rPr>
              <w:t>://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gubkinadm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</w:rPr>
              <w:t>.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ru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</w:rPr>
              <w:t>/</w:t>
            </w:r>
          </w:p>
        </w:tc>
      </w:tr>
      <w:tr w:rsidR="009A3B6F" w:rsidRPr="00B312A5" w:rsidTr="007C0B5F">
        <w:trPr>
          <w:trHeight w:val="1405"/>
        </w:trPr>
        <w:tc>
          <w:tcPr>
            <w:tcW w:w="9854" w:type="dxa"/>
            <w:shd w:val="clear" w:color="000000" w:fill="FFFFFF" w:themeFill="background1"/>
          </w:tcPr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</w:p>
          <w:p w:rsidR="009A3B6F" w:rsidRDefault="00BF7692" w:rsidP="0040096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692">
              <w:rPr>
                <w:sz w:val="22"/>
                <w:szCs w:val="22"/>
              </w:rPr>
              <w:t xml:space="preserve">Цуканова Инга Эдуардовна, главный специалист отдела организационно-аналитической работы </w:t>
            </w:r>
          </w:p>
          <w:p w:rsidR="00BF7692" w:rsidRPr="00BF7692" w:rsidRDefault="00BF7692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(47241) 5-1</w:t>
            </w:r>
            <w:r w:rsidR="004C6B9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-44</w:t>
            </w:r>
          </w:p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322A0C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с 9-00 до 18-00, перерыв с 13-00 до 14-00</w:t>
            </w:r>
          </w:p>
        </w:tc>
      </w:tr>
    </w:tbl>
    <w:p w:rsidR="00A80372" w:rsidRDefault="00A80372" w:rsidP="0051150E">
      <w:pPr>
        <w:jc w:val="right"/>
        <w:rPr>
          <w:b/>
          <w:sz w:val="28"/>
          <w:szCs w:val="28"/>
        </w:rPr>
      </w:pPr>
    </w:p>
    <w:p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D0D" w:rsidRDefault="00235D0D" w:rsidP="00DD7818">
      <w:r>
        <w:separator/>
      </w:r>
    </w:p>
  </w:endnote>
  <w:endnote w:type="continuationSeparator" w:id="0">
    <w:p w:rsidR="00235D0D" w:rsidRDefault="00235D0D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D0D" w:rsidRDefault="00235D0D" w:rsidP="00DD7818">
      <w:r>
        <w:separator/>
      </w:r>
    </w:p>
  </w:footnote>
  <w:footnote w:type="continuationSeparator" w:id="0">
    <w:p w:rsidR="00235D0D" w:rsidRDefault="00235D0D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681E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22298"/>
    <w:rsid w:val="0023040E"/>
    <w:rsid w:val="00232E90"/>
    <w:rsid w:val="00233F37"/>
    <w:rsid w:val="0023405B"/>
    <w:rsid w:val="00235955"/>
    <w:rsid w:val="00235D0D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288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C6B92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68DC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27F2E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1B7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3A79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5A80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870A1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BF7692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13FB"/>
    <w:rsid w:val="00CA263E"/>
    <w:rsid w:val="00CA4A17"/>
    <w:rsid w:val="00CA51F5"/>
    <w:rsid w:val="00CA655E"/>
    <w:rsid w:val="00CB2646"/>
    <w:rsid w:val="00CB3E73"/>
    <w:rsid w:val="00CB65B4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128A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62D5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F011D02-9717-43C5-9C76-F66C87963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BF7692"/>
  </w:style>
  <w:style w:type="character" w:customStyle="1" w:styleId="af">
    <w:name w:val="Текст сноски Знак"/>
    <w:basedOn w:val="a0"/>
    <w:link w:val="ae"/>
    <w:uiPriority w:val="99"/>
    <w:semiHidden/>
    <w:rsid w:val="00BF7692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BF76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B0EBB-C9D8-462B-8BCE-B1C10CB3C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Пользователь</cp:lastModifiedBy>
  <cp:revision>14</cp:revision>
  <cp:lastPrinted>2019-08-21T08:21:00Z</cp:lastPrinted>
  <dcterms:created xsi:type="dcterms:W3CDTF">2022-06-14T13:39:00Z</dcterms:created>
  <dcterms:modified xsi:type="dcterms:W3CDTF">2025-01-29T09:19:00Z</dcterms:modified>
</cp:coreProperties>
</file>