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Анкета</w:t>
      </w:r>
      <w:r>
        <w:rPr>
          <w:b/>
          <w:sz w:val="27"/>
          <w:szCs w:val="27"/>
        </w:rPr>
      </w:r>
    </w:p>
    <w:p>
      <w:pPr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участника публичных консультаций, проводимых </w:t>
      </w:r>
      <w:r>
        <w:rPr>
          <w:b/>
          <w:bCs/>
          <w:sz w:val="27"/>
          <w:szCs w:val="27"/>
        </w:rPr>
        <w:t xml:space="preserve">посредством сбора </w:t>
      </w:r>
      <w:r>
        <w:rPr>
          <w:b/>
          <w:bCs/>
          <w:sz w:val="27"/>
          <w:szCs w:val="27"/>
        </w:rPr>
      </w:r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  <w:r>
        <w:rPr>
          <w:b/>
          <w:bCs/>
          <w:sz w:val="27"/>
          <w:szCs w:val="27"/>
        </w:rPr>
      </w:r>
    </w:p>
    <w:p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  <w:r>
        <w:rPr>
          <w:b/>
          <w:bCs/>
          <w:sz w:val="27"/>
          <w:szCs w:val="27"/>
        </w:rPr>
      </w:r>
    </w:p>
    <w:p>
      <w:pPr>
        <w:jc w:val="center"/>
        <w:rPr>
          <w:b/>
          <w:sz w:val="27"/>
          <w:szCs w:val="27"/>
        </w:rPr>
      </w:pPr>
      <w:r>
        <w:rPr>
          <w:b/>
          <w:bCs/>
          <w:sz w:val="27"/>
          <w:szCs w:val="27"/>
        </w:rPr>
        <w:t xml:space="preserve">на предмет его влияния на конкуренцию</w:t>
      </w:r>
      <w:r>
        <w:rPr>
          <w:b/>
          <w:sz w:val="27"/>
          <w:szCs w:val="27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3"/>
        <w:numPr>
          <w:ilvl w:val="0"/>
          <w:numId w:val="1"/>
        </w:num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Общие сведения об участнике публичных консультаций</w:t>
      </w:r>
      <w:r>
        <w:rPr>
          <w:b/>
          <w:sz w:val="27"/>
          <w:szCs w:val="27"/>
        </w:rPr>
      </w:r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хозяйствующего субъекта (организации)</w:t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Сфера деятельности хозяйствующего субъекта (организации)</w:t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>
        <w:rPr>
          <w:sz w:val="16"/>
          <w:szCs w:val="16"/>
          <w:highlight w:val="yellow"/>
        </w:rPr>
      </w:r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Общие сведения о проекте нормативного правового акта</w:t>
      </w:r>
      <w:r>
        <w:rPr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spacing w:line="260" w:lineRule="exact"/>
              <w:widowControl w:val="off"/>
              <w:rPr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r>
              <w:rPr>
                <w:sz w:val="24"/>
                <w:szCs w:val="24"/>
                <w:u w:val="single"/>
              </w:rPr>
              <w:t xml:space="preserve">Губкинского</w:t>
            </w:r>
            <w:r>
              <w:rPr>
                <w:sz w:val="24"/>
                <w:szCs w:val="24"/>
                <w:u w:val="single"/>
              </w:rPr>
              <w:t xml:space="preserve"> городского округа «</w:t>
            </w:r>
            <w:r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r>
              <w:rPr>
                <w:sz w:val="24"/>
                <w:szCs w:val="24"/>
                <w:u w:val="single"/>
              </w:rPr>
              <w:t xml:space="preserve">Губкинского</w:t>
            </w:r>
            <w:r>
              <w:rPr>
                <w:sz w:val="24"/>
                <w:szCs w:val="24"/>
                <w:u w:val="single"/>
              </w:rPr>
              <w:t xml:space="preserve"> городского округа от 24 декабря 2024 года № 1659-па»</w:t>
            </w:r>
            <w:r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i/>
                <w:color w:val="000000"/>
                <w:sz w:val="24"/>
                <w:szCs w:val="24"/>
                <w:u w:val="single"/>
              </w:rPr>
            </w:r>
          </w:p>
          <w:p>
            <w:pPr>
              <w:jc w:val="center"/>
              <w:spacing w:line="260" w:lineRule="exact"/>
              <w:rPr>
                <w:i/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r>
              <w:rPr>
                <w:i/>
                <w:color w:val="000000"/>
                <w:sz w:val="18"/>
                <w:szCs w:val="18"/>
              </w:rPr>
              <w:t xml:space="preserve">Губкинского</w:t>
            </w:r>
            <w:r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 xml:space="preserve">)</w:t>
            </w:r>
            <w:r>
              <w:rPr>
                <w:i/>
                <w:color w:val="000000"/>
                <w:sz w:val="18"/>
                <w:szCs w:val="18"/>
              </w:rPr>
              <w:t xml:space="preserve">)</w:t>
            </w:r>
            <w:r>
              <w:rPr>
                <w:i/>
                <w:color w:val="000000"/>
                <w:sz w:val="18"/>
                <w:szCs w:val="18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Губкинского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Губкинского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Губкинского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и их содержание.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6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line="28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r>
              <w:rPr>
                <w:sz w:val="24"/>
                <w:szCs w:val="24"/>
                <w:u w:val="single"/>
              </w:rPr>
              <w:t xml:space="preserve">г</w:t>
            </w:r>
            <w:r>
              <w:rPr>
                <w:sz w:val="24"/>
                <w:szCs w:val="24"/>
                <w:u w:val="single"/>
              </w:rPr>
              <w:t xml:space="preserve">. Губкин, ул. Мира, д. 16, </w:t>
            </w:r>
            <w:r>
              <w:rPr>
                <w:sz w:val="24"/>
                <w:szCs w:val="24"/>
              </w:rPr>
              <w:t xml:space="preserve"> а также по адресу электронной почты: </w:t>
            </w:r>
            <w:r>
              <w:rPr>
                <w:sz w:val="24"/>
                <w:szCs w:val="24"/>
                <w:lang w:val="de-DE"/>
              </w:rPr>
              <w:t xml:space="preserve">gubpressa@</w:t>
            </w:r>
            <w:r>
              <w:rPr>
                <w:sz w:val="24"/>
                <w:szCs w:val="24"/>
                <w:lang w:val="en-US"/>
              </w:rPr>
              <w:t xml:space="preserve">gu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bookmarkStart w:id="0" w:name="_GoBack"/>
            <w:r/>
            <w:bookmarkEnd w:id="0"/>
            <w:r>
              <w:rPr>
                <w:sz w:val="24"/>
                <w:szCs w:val="24"/>
                <w:lang w:val="de-DE"/>
              </w:rPr>
              <w:t xml:space="preserve">.</w:t>
            </w:r>
            <w:r>
              <w:rPr>
                <w:sz w:val="24"/>
                <w:szCs w:val="24"/>
                <w:lang w:val="de-DE"/>
              </w:rPr>
              <w:t xml:space="preserve">ru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80" w:lineRule="exact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29.05</w:t>
            </w:r>
            <w:r>
              <w:rPr>
                <w:sz w:val="24"/>
                <w:szCs w:val="24"/>
              </w:rPr>
              <w:t xml:space="preserve">.202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года </w:t>
            </w:r>
            <w:r>
              <w:rPr>
                <w:sz w:val="24"/>
                <w:szCs w:val="24"/>
              </w:rPr>
              <w:t xml:space="preserve">11.06</w:t>
            </w:r>
            <w:r>
              <w:rPr>
                <w:sz w:val="24"/>
                <w:szCs w:val="24"/>
              </w:rPr>
              <w:t xml:space="preserve">.202</w:t>
            </w: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года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right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  <w:highlight w:val="yellow"/>
        </w:rPr>
      </w:r>
      <w:r>
        <w:rPr>
          <w:color w:val="000000"/>
          <w:sz w:val="28"/>
          <w:szCs w:val="28"/>
          <w:highlight w:val="yellow"/>
        </w:rPr>
      </w:r>
    </w:p>
    <w:p>
      <w:r/>
      <w:r/>
    </w:p>
    <w:p>
      <w:r/>
      <w:r/>
    </w:p>
    <w:sectPr>
      <w:footnotePr/>
      <w:endnotePr/>
      <w:type w:val="nextPage"/>
      <w:pgSz w:w="11907" w:h="16839" w:orient="portrait"/>
      <w:pgMar w:top="851" w:right="1134" w:bottom="170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paragraph" w:styleId="623">
    <w:name w:val="List Paragraph"/>
    <w:basedOn w:val="61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28</cp:revision>
  <dcterms:created xsi:type="dcterms:W3CDTF">2019-12-09T11:38:00Z</dcterms:created>
  <dcterms:modified xsi:type="dcterms:W3CDTF">2025-05-27T14:23:15Z</dcterms:modified>
</cp:coreProperties>
</file>