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/>
        <w:rPr>
          <w:b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ПРОЕКТ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center"/>
        <w:widowControl/>
        <w:rPr>
          <w:b/>
          <w:color w:val="000000" w:themeColor="text1"/>
          <w:sz w:val="16"/>
          <w:szCs w:val="16"/>
        </w:rPr>
        <w:outlineLvl w:val="0"/>
      </w:pP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</w:p>
    <w:p>
      <w:pPr>
        <w:jc w:val="center"/>
        <w:rPr>
          <w:b/>
          <w:color w:val="000000" w:themeColor="text1"/>
          <w:sz w:val="16"/>
          <w:szCs w:val="16"/>
        </w:rPr>
        <w:outlineLvl w:val="0"/>
      </w:pP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  <w:r>
        <w:rPr>
          <w:b/>
          <w:color w:val="000000" w:themeColor="text1"/>
          <w:sz w:val="16"/>
          <w:szCs w:val="16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  <w:t xml:space="preserve">ГУБКИНСКИЙ ГОРОДСКОЙ ОКРУГ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БЕЛГОРОДСКОЙ ОБЛАСТИ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</w:r>
      <w:r>
        <w:rPr>
          <w:rFonts w:ascii="Arial" w:hAnsi="Arial" w:cs="Arial"/>
          <w:b/>
          <w:color w:val="000000" w:themeColor="text1"/>
          <w:sz w:val="36"/>
          <w:szCs w:val="36"/>
        </w:rPr>
      </w:r>
      <w:r>
        <w:rPr>
          <w:rFonts w:ascii="Arial" w:hAnsi="Arial" w:cs="Arial"/>
          <w:b/>
          <w:color w:val="000000" w:themeColor="text1"/>
          <w:sz w:val="36"/>
          <w:szCs w:val="36"/>
        </w:rPr>
      </w:r>
    </w:p>
    <w:p>
      <w:pPr>
        <w:jc w:val="center"/>
        <w:rPr>
          <w:rFonts w:ascii="Arial Narrow" w:hAnsi="Arial Narrow" w:cs="Arial"/>
          <w:b/>
          <w:color w:val="000000" w:themeColor="text1"/>
          <w:sz w:val="36"/>
          <w:szCs w:val="36"/>
        </w:rPr>
        <w:outlineLvl w:val="0"/>
      </w:pPr>
      <w:r>
        <w:rPr>
          <w:rFonts w:ascii="Arial Narrow" w:hAnsi="Arial Narrow" w:cs="Arial"/>
          <w:b/>
          <w:color w:val="000000" w:themeColor="text1"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 w:themeColor="text1"/>
          <w:sz w:val="36"/>
          <w:szCs w:val="36"/>
        </w:rPr>
      </w:r>
      <w:r>
        <w:rPr>
          <w:rFonts w:ascii="Arial Narrow" w:hAnsi="Arial Narrow" w:cs="Arial"/>
          <w:b/>
          <w:color w:val="000000" w:themeColor="text1"/>
          <w:sz w:val="36"/>
          <w:szCs w:val="36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  <w:outlineLvl w:val="0"/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color w:val="000000" w:themeColor="text1"/>
          <w:sz w:val="32"/>
          <w:szCs w:val="32"/>
        </w:rPr>
        <w:outlineLvl w:val="0"/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П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О С Т А Н О В Л Е Н И Е</w:t>
      </w:r>
      <w:r>
        <w:rPr>
          <w:rFonts w:ascii="Arial" w:hAnsi="Arial" w:cs="Arial"/>
          <w:color w:val="000000" w:themeColor="text1"/>
          <w:sz w:val="32"/>
          <w:szCs w:val="32"/>
        </w:rPr>
      </w:r>
      <w:r>
        <w:rPr>
          <w:rFonts w:ascii="Arial" w:hAnsi="Arial" w:cs="Arial"/>
          <w:color w:val="000000" w:themeColor="text1"/>
          <w:sz w:val="32"/>
          <w:szCs w:val="32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>
        <w:rPr>
          <w:rFonts w:ascii="Arial" w:hAnsi="Arial" w:cs="Arial"/>
          <w:b/>
          <w:color w:val="000000" w:themeColor="text1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 w:themeColor="text1"/>
          <w:sz w:val="17"/>
          <w:szCs w:val="17"/>
        </w:rPr>
      </w:r>
      <w:r>
        <w:rPr>
          <w:rFonts w:ascii="Arial" w:hAnsi="Arial" w:cs="Arial"/>
          <w:b/>
          <w:color w:val="000000" w:themeColor="text1"/>
          <w:sz w:val="17"/>
          <w:szCs w:val="17"/>
        </w:rPr>
      </w:r>
    </w:p>
    <w:p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</w:r>
      <w:r>
        <w:rPr>
          <w:rFonts w:ascii="Arial" w:hAnsi="Arial" w:cs="Arial"/>
          <w:b/>
          <w:color w:val="000000" w:themeColor="text1"/>
          <w:sz w:val="18"/>
          <w:szCs w:val="18"/>
        </w:rPr>
      </w:r>
      <w:r>
        <w:rPr>
          <w:rFonts w:ascii="Arial" w:hAnsi="Arial" w:cs="Arial"/>
          <w:b/>
          <w:color w:val="000000" w:themeColor="text1"/>
          <w:sz w:val="18"/>
          <w:szCs w:val="18"/>
        </w:rPr>
      </w:r>
    </w:p>
    <w:p>
      <w:pPr>
        <w:jc w:val="both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«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 xml:space="preserve">_____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»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 xml:space="preserve">______________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2024 г.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  №   </w:t>
      </w:r>
      <w:bookmarkStart w:id="0" w:name="_GoBack"/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 xml:space="preserve">_________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bookmarkEnd w:id="0"/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</w:r>
    </w:p>
    <w:p>
      <w:pPr>
        <w:jc w:val="center"/>
        <w:rPr>
          <w:b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28"/>
          <w:szCs w:val="28"/>
        </w:rPr>
        <w:t xml:space="preserve">                      </w:t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  <w:t xml:space="preserve">                       </w:t>
      </w:r>
      <w:r>
        <w:rPr>
          <w:rFonts w:ascii="Arial" w:hAnsi="Arial" w:cs="Arial"/>
          <w:b/>
          <w:color w:val="000000" w:themeColor="text1"/>
          <w:sz w:val="18"/>
          <w:szCs w:val="18"/>
        </w:rPr>
      </w:r>
      <w:r>
        <w:rPr>
          <w:rFonts w:ascii="Arial" w:hAnsi="Arial" w:cs="Arial"/>
          <w:b/>
          <w:color w:val="000000" w:themeColor="text1"/>
          <w:sz w:val="18"/>
          <w:szCs w:val="18"/>
        </w:rPr>
      </w:r>
    </w:p>
    <w:p>
      <w:pPr>
        <w:jc w:val="both"/>
        <w:rPr>
          <w:rFonts w:eastAsia="Calibri"/>
          <w:b/>
          <w:bCs/>
          <w:color w:val="000000" w:themeColor="text1"/>
          <w:sz w:val="28"/>
          <w:szCs w:val="28"/>
        </w:rPr>
        <w:outlineLvl w:val="0"/>
      </w:pPr>
      <w:r>
        <w:rPr>
          <w:b/>
          <w:color w:val="000000" w:themeColor="text1"/>
          <w:sz w:val="8"/>
          <w:szCs w:val="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eastAsia="Calibri"/>
          <w:b/>
          <w:bCs/>
          <w:color w:val="000000" w:themeColor="text1"/>
          <w:sz w:val="28"/>
          <w:szCs w:val="28"/>
        </w:rPr>
      </w:r>
      <w:r>
        <w:rPr>
          <w:rFonts w:eastAsia="Calibri"/>
          <w:b/>
          <w:bCs/>
          <w:color w:val="000000" w:themeColor="text1"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</w:t>
      </w:r>
      <w:r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10 октября 2013 года № 2458-па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</w:t>
      </w:r>
      <w:r>
        <w:t xml:space="preserve">                                  </w:t>
      </w:r>
      <w:r>
        <w:rPr>
          <w:sz w:val="28"/>
          <w:szCs w:val="28"/>
        </w:rPr>
        <w:t xml:space="preserve">Трудовым кодексом Российской Федерации, федеральными законами                   от 06 октября 2003 года № 131-ФЗ «Об общих принципах организации местного самоуправления в Российской Федерации», от 24 июля 2007 года              № 209-ФЗ «</w:t>
      </w:r>
      <w:r>
        <w:rPr>
          <w:sz w:val="28"/>
          <w:szCs w:val="28"/>
        </w:rPr>
        <w:t xml:space="preserve">О развитии малого и среднего предпринимательства в Российской Федерации», постановлением Правительства Белгородской области                            от 25 декабря 2023 года № 750-пп «Об утверждении государственной программы Белгородской области «Развитие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экономического потенциала и формирование благоприятного предпринимательского климата в Белгородской области», Уставом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области, постановлением администрации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                       от 06 июня 2013 года № 1335-па «Об утверждении Порядка принятия решений о разработке муниципальных программ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области, их формирования, реализации и оценки эффективности» администрация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постановление администрации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от 10 октября 2013 года № 2458-па «Об утверждении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Белгородской области» (в редакции постановлений администрации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от 30.04.2014 № 904-па,                  от 22.08.2014 № 1904-па, от 25.03.2015 № 619-па, от 29.12.2015 № 2609-па,                 </w:t>
      </w:r>
      <w:r>
        <w:rPr>
          <w:sz w:val="28"/>
          <w:szCs w:val="28"/>
        </w:rPr>
        <w:t xml:space="preserve">от 29.12.2016 № 2789-па, от 28.12.2017 № 2033-па, от 25.04.2018 № 633-па</w:t>
      </w:r>
      <w:r>
        <w:rPr>
          <w:sz w:val="28"/>
          <w:szCs w:val="28"/>
        </w:rPr>
        <w:t xml:space="preserve">,            от 24.08.2018 № 1362-па, от 27.12.2018 № 2175-па, от 18.09.2019 № 1612-па,              от 25.12.2019 № 2250-па, </w:t>
      </w:r>
      <w:r>
        <w:rPr>
          <w:sz w:val="28"/>
          <w:szCs w:val="28"/>
        </w:rPr>
        <w:t xml:space="preserve">от 28.08.2020 № 1164-па,</w:t>
      </w:r>
      <w:r>
        <w:rPr>
          <w:sz w:val="28"/>
          <w:szCs w:val="28"/>
        </w:rPr>
        <w:t xml:space="preserve"> от 26.12.2020 № 1945-па,           от 01.04.2021 № 448-па, от 14.10.2021 № 1636-па, от 27.12.2021 № 2223-па,              от 21.12.2022 № 2571-па, от 24.03.2023 № 429-па, от 16.10.2023 № 1432-па,            от 21.03.2024 № 332-па, от 28.06.2024 № 819-па):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в муниципальную  программу «Развитие экономического потенциала и формирование благоприятного предпринимательского 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Белгородской области» (далее – муниципальная программа), утвержденную вышеуказанным постановлением: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1) строку 8 паспорта муниципальной программы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4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0"/>
        <w:gridCol w:w="581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spacing w:line="322" w:lineRule="exact"/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8.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бюджетных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both"/>
              <w:spacing w:line="322" w:lineRule="exact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Программы за счет средств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ресурсного обеспече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Программы на 2014-2026 годы –                     89461,112 тыс. рублей, в том числе за счет средств федерального бюджета***–         60222,85 тыс. рублей, средств областного бюджета Белгородской области*** –       7518,85 тыс. рублей,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Белгород-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области – 7275,812 тыс. руб., средств иных источников – 14443,6 тыс. руб., из них: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планируемое финансирование за счет средств федерального бюджета,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  2750,0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  4050,0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    860,0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  6870,0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 6453,65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27569,0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11670,2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планируемое финансирование за счет средств областного бюджета Белгородской области,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  324,0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  244,0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  133,0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3412,0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1746,35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1169,5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 490,0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2025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2026 год – 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бюджет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Губкинского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 год –     69,512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год –   161,5 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  248,0 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  151,0 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 522,2  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1699,9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 745,0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116,0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 143,7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140,0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3133,0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  146,0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      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иные источники, в том числе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7000,0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 662,4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4523,0 тыс. рублей; 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67" w:firstLine="350"/>
              <w:jc w:val="both"/>
              <w:tabs>
                <w:tab w:val="left" w:pos="5874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2258,2 тыс. рублей.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right="-139"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2) таблицу 2 раздела 5 «Ресурсное обеспечение Программы» муниципальной программы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«Таблица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  <w:lang w:val="en-US" w:eastAsia="en-US"/>
        </w:rPr>
        <w:t xml:space="preserve">II</w:t>
      </w:r>
      <w:r>
        <w:rPr>
          <w:sz w:val="28"/>
          <w:szCs w:val="28"/>
          <w:lang w:eastAsia="en-US"/>
        </w:rPr>
        <w:t xml:space="preserve"> этап реализации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тыс. рублей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49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09"/>
        <w:gridCol w:w="1417"/>
        <w:gridCol w:w="992"/>
        <w:gridCol w:w="992"/>
        <w:gridCol w:w="992"/>
        <w:gridCol w:w="992"/>
        <w:gridCol w:w="992"/>
        <w:gridCol w:w="99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Источник финансирования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Всего за 2021-2026 годы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том числе по годам реализации: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</w:tbl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18"/>
        <w:gridCol w:w="992"/>
        <w:gridCol w:w="992"/>
        <w:gridCol w:w="993"/>
        <w:gridCol w:w="992"/>
        <w:gridCol w:w="992"/>
        <w:gridCol w:w="992"/>
      </w:tblGrid>
      <w:tr>
        <w:tblPrEx/>
        <w:trPr>
          <w:trHeight w:val="32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ind w:left="-17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Всего, в том числе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7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3691,7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3133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  <w:tr>
        <w:tblPrEx/>
        <w:trPr>
          <w:trHeight w:val="4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областной бюджет Белгородской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0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 xml:space="preserve">Губкинского</w:t>
            </w:r>
            <w:r>
              <w:rPr>
                <w:sz w:val="28"/>
                <w:szCs w:val="28"/>
              </w:rPr>
              <w:t xml:space="preserve"> городского округа Белгородской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3691,7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143,7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3133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источники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2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3) таблицу II этапа </w:t>
      </w:r>
      <w:r>
        <w:rPr>
          <w:sz w:val="28"/>
          <w:szCs w:val="28"/>
        </w:rPr>
        <w:t xml:space="preserve">реализации муниципальной программы                            приложения № 1 «Система основных мероприятий (мероприятий) и показателей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Белгородской области» изложить в редакции согласно приложению № 1 к настоящему постановлению;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4) таблицу II этапа реализации муниципальной программы                      </w:t>
      </w:r>
      <w:r>
        <w:rPr>
          <w:sz w:val="28"/>
          <w:szCs w:val="28"/>
        </w:rPr>
        <w:t xml:space="preserve">      приложения № 3 «Ресурсное обеспечение и прогнозная (справочная) оценка 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Белгородской области» из различных источников финансирования» изложить в редакции согласно приложению № 2 к настоящему постановлению;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5) таблицу II этапа реализации муниципальной программы                         приложения № 4 «Ресурсное обеспечение реализации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Белгородской области» за счет средств бюджета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области» изложить в редакции согласно приложению № 3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постановление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постановления возложить на                    исполняющую обязанности заместителя главы администрации по инвестиционной политике и экономическому развитию Шапченко Ю.П.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1010"/>
        <w:ind w:firstLine="720"/>
        <w:jc w:val="both"/>
        <w:spacing w:before="0" w:beforeAutospacing="0" w:after="0" w:afterAutospacing="0" w:line="288" w:lineRule="atLeast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1010"/>
        <w:ind w:firstLine="720"/>
        <w:jc w:val="both"/>
        <w:spacing w:before="0" w:beforeAutospacing="0" w:after="0" w:afterAutospacing="0" w:line="288" w:lineRule="atLeast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</w:t>
      </w:r>
      <w:r>
        <w:rPr>
          <w:b/>
          <w:sz w:val="28"/>
          <w:szCs w:val="28"/>
        </w:rPr>
        <w:t xml:space="preserve"> городского округа                                                     М.А. </w:t>
      </w:r>
      <w:r>
        <w:rPr>
          <w:b/>
          <w:sz w:val="28"/>
          <w:szCs w:val="28"/>
        </w:rPr>
        <w:t xml:space="preserve">Лобазнов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0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0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color w:val="ffffff"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continuous"/>
          <w:pgSz w:w="11909" w:h="16834" w:orient="portrait"/>
          <w:pgMar w:top="1134" w:right="567" w:bottom="907" w:left="1701" w:header="720" w:footer="720" w:gutter="0"/>
          <w:cols w:num="1" w:sep="0" w:space="60" w:equalWidth="1"/>
          <w:docGrid w:linePitch="360"/>
          <w:titlePg/>
        </w:sectPr>
      </w:pPr>
      <w:r>
        <w:rPr>
          <w:b/>
          <w:bCs/>
          <w:color w:val="ffffff"/>
          <w:sz w:val="28"/>
          <w:szCs w:val="28"/>
        </w:rPr>
      </w:r>
      <w:r>
        <w:rPr>
          <w:b/>
          <w:bCs/>
          <w:color w:val="ffffff"/>
          <w:sz w:val="28"/>
          <w:szCs w:val="28"/>
        </w:rPr>
      </w:r>
      <w:r>
        <w:rPr>
          <w:b/>
          <w:bCs/>
          <w:color w:val="ffffff"/>
          <w:sz w:val="28"/>
          <w:szCs w:val="28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Приложение № 1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к постановлению администрации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  <w:lang w:eastAsia="en-US"/>
        </w:rPr>
        <w:t xml:space="preserve">Губкинского</w:t>
      </w:r>
      <w:r>
        <w:rPr>
          <w:b/>
          <w:sz w:val="22"/>
          <w:szCs w:val="22"/>
          <w:lang w:eastAsia="en-US"/>
        </w:rPr>
        <w:t xml:space="preserve"> городского округа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  <w:u w:val="none"/>
        </w:rPr>
        <w:t xml:space="preserve">« </w:t>
      </w:r>
      <w:r>
        <w:rPr>
          <w:b/>
          <w:sz w:val="22"/>
          <w:szCs w:val="22"/>
          <w:u w:val="none"/>
        </w:rPr>
        <w:t xml:space="preserve">____</w:t>
      </w:r>
      <w:r>
        <w:rPr>
          <w:b/>
          <w:sz w:val="22"/>
          <w:szCs w:val="22"/>
          <w:u w:val="none"/>
        </w:rPr>
        <w:t xml:space="preserve"> » </w:t>
      </w:r>
      <w:r>
        <w:rPr>
          <w:b/>
          <w:sz w:val="22"/>
          <w:szCs w:val="22"/>
          <w:u w:val="none"/>
        </w:rPr>
        <w:t xml:space="preserve">___________</w:t>
      </w:r>
      <w:r>
        <w:rPr>
          <w:b/>
          <w:sz w:val="22"/>
          <w:szCs w:val="22"/>
          <w:u w:val="none"/>
        </w:rPr>
        <w:t xml:space="preserve"> 2024</w:t>
      </w:r>
      <w:r>
        <w:rPr>
          <w:b/>
          <w:sz w:val="22"/>
          <w:szCs w:val="22"/>
          <w:u w:val="none"/>
        </w:rPr>
        <w:t xml:space="preserve"> </w:t>
      </w:r>
      <w:r>
        <w:rPr>
          <w:b/>
          <w:sz w:val="22"/>
          <w:szCs w:val="22"/>
        </w:rPr>
        <w:t xml:space="preserve">г. № </w:t>
      </w:r>
      <w:r>
        <w:rPr>
          <w:b/>
          <w:sz w:val="22"/>
          <w:szCs w:val="22"/>
          <w:u w:val="single"/>
        </w:rPr>
        <w:t xml:space="preserve">_______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tabs>
          <w:tab w:val="left" w:pos="7088" w:leader="none"/>
          <w:tab w:val="left" w:pos="7230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-172"/>
        <w:jc w:val="center"/>
        <w:widowControl/>
        <w:rPr>
          <w:b/>
          <w:sz w:val="22"/>
          <w:szCs w:val="22"/>
        </w:rPr>
        <w:outlineLvl w:val="0"/>
      </w:pPr>
      <w:r>
        <w:rPr>
          <w:b/>
          <w:sz w:val="22"/>
          <w:szCs w:val="22"/>
          <w:lang w:eastAsia="en-US"/>
        </w:rPr>
        <w:t xml:space="preserve">Система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-172"/>
        <w:jc w:val="center"/>
        <w:widowControl/>
        <w:rPr>
          <w:b/>
          <w:sz w:val="22"/>
          <w:szCs w:val="22"/>
        </w:rPr>
        <w:outlineLvl w:val="0"/>
      </w:pPr>
      <w:r>
        <w:rPr>
          <w:b/>
          <w:sz w:val="22"/>
          <w:szCs w:val="22"/>
          <w:lang w:eastAsia="en-US"/>
        </w:rPr>
        <w:t xml:space="preserve">основных мероприятий (мероприятий) и показателей муниципальной программы «</w:t>
      </w:r>
      <w:r>
        <w:rPr>
          <w:b/>
          <w:bCs/>
          <w:sz w:val="22"/>
          <w:szCs w:val="22"/>
          <w:lang w:eastAsia="en-US"/>
        </w:rPr>
        <w:t xml:space="preserve">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2"/>
          <w:szCs w:val="22"/>
          <w:lang w:eastAsia="en-US"/>
        </w:rPr>
        <w:t xml:space="preserve">Губкинском</w:t>
      </w:r>
      <w:r>
        <w:rPr>
          <w:b/>
          <w:bCs/>
          <w:sz w:val="22"/>
          <w:szCs w:val="22"/>
          <w:lang w:eastAsia="en-US"/>
        </w:rPr>
        <w:t xml:space="preserve"> городском округе Белгородской области</w:t>
      </w:r>
      <w:r>
        <w:rPr>
          <w:b/>
          <w:sz w:val="22"/>
          <w:szCs w:val="22"/>
          <w:lang w:eastAsia="en-US"/>
        </w:rPr>
        <w:t xml:space="preserve">»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  <w:lang w:eastAsia="en-US"/>
        </w:rPr>
        <w:outlineLvl w:val="0"/>
      </w:pPr>
      <w:r>
        <w:rPr>
          <w:b/>
          <w:sz w:val="22"/>
          <w:szCs w:val="22"/>
          <w:lang w:val="en-US" w:eastAsia="en-US"/>
        </w:rPr>
        <w:t xml:space="preserve">II</w:t>
      </w:r>
      <w:r>
        <w:rPr>
          <w:b/>
          <w:sz w:val="22"/>
          <w:szCs w:val="22"/>
          <w:lang w:eastAsia="en-US"/>
        </w:rPr>
        <w:t xml:space="preserve"> этап реализации Программы</w:t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tbl>
      <w:tblPr>
        <w:tblStyle w:val="849"/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850"/>
        <w:gridCol w:w="1984"/>
        <w:gridCol w:w="2551"/>
        <w:gridCol w:w="3118"/>
        <w:gridCol w:w="509"/>
        <w:gridCol w:w="624"/>
        <w:gridCol w:w="94"/>
        <w:gridCol w:w="717"/>
        <w:gridCol w:w="323"/>
        <w:gridCol w:w="391"/>
        <w:gridCol w:w="216"/>
        <w:gridCol w:w="216"/>
        <w:gridCol w:w="311"/>
        <w:gridCol w:w="1134"/>
        <w:gridCol w:w="702"/>
        <w:gridCol w:w="432"/>
        <w:gridCol w:w="1134"/>
      </w:tblGrid>
      <w:tr>
        <w:tblPrEx/>
        <w:trPr/>
        <w:tc>
          <w:tcPr>
            <w:gridSpan w:val="2"/>
            <w:tcW w:w="958" w:type="dxa"/>
            <w:textDirection w:val="lrTb"/>
            <w:noWrap w:val="false"/>
          </w:tcPr>
          <w:tbl>
            <w:tblPr>
              <w:tblStyle w:val="849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>
              <w:tblPrEx/>
              <w:trPr/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  <w:tc>
                <w:tcPr>
                  <w:tcW w:w="360" w:type="dxa"/>
                  <w:textDirection w:val="lrTb"/>
                  <w:noWrap w:val="false"/>
                </w:tcPr>
                <w:p>
                  <w:pPr>
                    <w:jc w:val="center"/>
                    <w:widowControl/>
                    <w:rPr>
                      <w:b/>
                      <w:bCs/>
                      <w:sz w:val="22"/>
                      <w:szCs w:val="22"/>
                    </w:rPr>
                    <w:outlineLvl w:val="0"/>
                  </w:pP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  <w:r>
                    <w:rPr>
                      <w:b/>
                      <w:bCs/>
                      <w:sz w:val="22"/>
                      <w:szCs w:val="22"/>
                    </w:rPr>
                  </w:r>
                </w:p>
              </w:tc>
            </w:tr>
          </w:tbl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4"/>
            <w:tcW w:w="8163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719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71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16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16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W w:w="2146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32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gridBefore w:val="1"/>
          <w:trHeight w:val="1107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пп</w:t>
            </w:r>
            <w:r>
              <w:rPr>
                <w:rFonts w:ascii="Times New Roman" w:hAnsi="Times New Roman"/>
                <w:b/>
                <w:sz w:val="22"/>
                <w:szCs w:val="22"/>
                <w:lang w:val="en-US" w:eastAsia="en-US"/>
              </w:rPr>
              <w:t xml:space="preserve">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Наименование муниципальной программы, подпрограмм, основных мероприятий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Наименование показателя, единица измерения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Значения показателя конечного и непосредственного результатов по годам реализации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gridBefore w:val="1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2021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2022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2023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2024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209"/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2025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209"/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2026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jc w:val="center"/>
        <w:widowControl/>
        <w:rPr>
          <w:b/>
          <w:bCs/>
          <w:sz w:val="2"/>
          <w:szCs w:val="2"/>
        </w:rPr>
        <w:outlineLvl w:val="0"/>
      </w:pP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</w:p>
    <w:tbl>
      <w:tblPr>
        <w:tblStyle w:val="84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1984"/>
        <w:gridCol w:w="2551"/>
        <w:gridCol w:w="3118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1.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Муниципальная программа «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Развитие экономического  потенциала и формирование благоприятного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предпринима-тельского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климата в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городском округе Белгородской области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               городского округа (в лице управления экономики и ценовой политики,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управления потребительского рынка, бытовых услуг и защиты прав потребителей, управления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Показатель 1.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Количество посадочных ме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 в пр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едприятиях общественного питания,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9470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9165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9200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Показатель 2.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Обеспеченность торговыми площадями на 1 тысячу жителей, кв. м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747,9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758,4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784,8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811,9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800,2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805,8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Показатель 3.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Доля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занятых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малом и среднем бизнесе, включая ИП, в общей численности занятых, %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29,1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4.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Численность пострадавших в результате несчастных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случа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-ев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производстве с утратой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трудоспособности на 1 рабочий день и более и со смертельным исходом в расчете на 1 тысячу работающих,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1,107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1,083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1,059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Подпрограмма 1 «Развитие общественного питания на территории 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городского округа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numPr>
                <w:ilvl w:val="1"/>
                <w:numId w:val="39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товарооборота общественного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питания,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млн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рублей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534,9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563,2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810,5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872,0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926,2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990,5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1.2. Оборот общественного питания на душу населения, тыс. рублей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contextualSpacing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1.3. Количество  посадочных ме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 в пр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едприятиях общественного питания,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9470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9165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9200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1.4. Обеспеченность населения посадочными местами в предприятиях общественного питания на 1 тысячу жителей, ед.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79,5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82,0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Задача 1. Повышение качества и культуры обслуживания населения 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1.1.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Профессиональ-ная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подготовка, переподготовка и повышение квалификации»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numPr>
                <w:ilvl w:val="2"/>
                <w:numId w:val="40"/>
              </w:numPr>
              <w:ind w:left="6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1.1.1. Количество обученных специалистов, чел.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1.1.2. Количество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предприя-тий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внедривших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форму обслуживания 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кейтеринг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(нарастающим итогом),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1.2. «Мероприятия, направленные на повышение уровня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профессионально-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мастерства»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1.2.1. Количество принявших участие,  чел.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165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175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1.2.2. Количество предприятий, внедривших новые методы обработки продукции и новые блюда, ед. (нарастающим итогом)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«Поддержка победителей конкурса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бизнес-идей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1.3.1. Количество субъектов МСП, принявших участие, 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1.3.2. Количество субъектов МСП - победителей,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3.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Подпрограмма 2 «Развитие торговли на территории 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городского округа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 Объем розничного товарооборота, 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млрд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рублей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25,9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31,4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33,8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36,1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38,5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2.2. Объем розничного товарооборота на душу населения,  тыс. рублей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222,2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242,7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276,2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299,9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320,9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343,6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3043" w:leader="none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2.3. Торговая площадь, 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тыс.кв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.м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88,3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89,1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89,2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91,5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90,0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90,3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2.4. Обеспеченность торговыми площадями на 1 тысячу жителей,  кв. м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747,9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758,4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784,8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811,9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800,2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805,8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Задача 2. Повышение качества и культуры обслуживания населения 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2.1.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Профессиональ-ная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подготовка, переподготовка и повышение квалификации»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2.1.1. Количество обучаемых специалистов торговых предприятий,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2.1.2. Количество предприятий, внедривших новые технологии, формы и методы торговли (нарастающим итогом), 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2.2. «Мероприятия, направленные на повышение уровня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профессионально-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мастерства»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2.2.1. Количество предприятий, принявших участие в конкурсе, 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2.2.2. Количество предприятий, которые  расширили и совершенствовали дополнительные услуги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(организация работы отделов кулинарии, доставка товаров на дом, сборка и установка крупногабаритных товаров на дому, установка сложнобытовой и компьютерной техники, продажа товаров в рассрочку, заказ товаров по каталогам), нарастающим итогом, 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4.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Подпрограмма 3 «Развитие и поддержка субъектов малого и среднего пред-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приниматель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в 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городском округе Белгородской области»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        городского округа (в лице управления экономики и ценовой политики,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управления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 Оборот малых и средних предприятий в действующих ценах,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млрд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рублей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21,4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22,8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23,9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25,0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3.2. Доля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занятых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малом и среднем бизнесе, включая ИП,  в общей численности занятых, %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27,5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29,1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Задача 3. Обеспечение благоприятных условий для развития и комплексной поддержки субъектов малого и среднего предпринимательства в целях повышения вклада в социально-экономическое развитие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3.1. «Мероприятие по поддержке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области ремесленной 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выставочно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-ярмарочной деятельности»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           экономики и           ценовой политики, управления             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3.1. Количество действующих субъектов малого и среднего предпринимательства на конец года,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4150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2563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2585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2645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2675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3.1.1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«Организация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выставочно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-ярмарочной деятельности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организация участия субъектов малого и среднего 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конференциях, форумах, заседаниях круглых столов, конкурсах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-лей по различным номинациям»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3.1.1.1. Количество субъектов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малого и среднего предпринимательства, участвовавших в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выставочно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-  ярмарочной деятельности, конференциях, форумах, заседаниях круглых столов, конкурсах предпринимателей по различным номинациям,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3.1.2. «Проведение ежегодного городского конкурса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Губкинский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предпринима-тель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приуро-ченного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к празднованию Дня российского 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3.1.2.1. Количество организованных мероприятий по празднованию Дня российского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предпринимательства,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3.1.3.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«Информационно-образовательная подготовка жителей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 к ведению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ской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деятельности»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3.1.3.1. Количество принявших участие, чел.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4.1.1.4.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3.1.4.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«Организация и  проведение на территории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 областных совещаний по развитию сферы сельского хозяйства и занятых в нем ЛПХ и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3.1.4.1. Количество областных совещаний по развитию сферы сельского хозяйства на территории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4.1.1.5.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3.1.5. «Организация мероприятий информационного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характера в целях развития ТОР «Губкин» и привлечения новых резидентов»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3.1.5.1. Количество зарегистрированных резидентов ТОР Губкин»,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3.2. «Возмещение части процентной ставки по долгосрочным, среднесрочным и краткосрочным кредитам, взятым малыми формами хозяйствования»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3.2.1. Количество просубсидированных кредитов КФХ и ЛПХ,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3.3. «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Финансовая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поддержка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совер-шенствование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инфраструктуры поддержки малого и среднего пред-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принимательства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городском округе Белгородской области», в том числе в рамках федерального проекта «Акселе-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рация субъектов малого и среднего 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»,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реализу-емого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рамках национального проекта «Малое и среднее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предпри-нимательство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и поддержка индивидуальной предприниматель-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ской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инициативы»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3.3.1. Доля оборота малых и средних предприятий в общем обороте предприятий и организаций городского округа, %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3.3.2. Количество субъектов малого и среднего предпринимательства, получивших поддержку,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3.3.1.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3.3.1.1. Предельные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расходы бюджета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 исполнению гарантийных обязатель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ств в св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язи с наступлением гарантийного случая, тыс. руб. (не более указанной суммы в год)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«Субсидирование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(гранты) – производителей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товаров, работ, услуг,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предос-тавляемых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3.3.2.1. Количество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оборудования, выплатами по передаче прав на франшизу (паушальный взнос),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«Субсидирование (возмещение)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принимательства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осуществляющих деятельность в сфере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социаль-ного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предприни-мательства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3.3.3.1. Количество субъектов социального предпринимательства -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4.1.3.4.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3.3.4.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«Субсидирование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связанных с уплатой процентов по кредитам, привлеченным в российских кредитных организациях на строительство (реконструкцию) для собственных нужд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производ-ственных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3.3.4.1. Количество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4.1.3.5.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3.3.5.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«Субсидирование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предприниматель-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связанных с уплатой лизинговых платежей и (или) первого взноса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3.3.5.1. Количество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предпринимательства, получателей субсидии, ед.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widowControl/>
              <w:tabs>
                <w:tab w:val="center" w:pos="492" w:leader="none"/>
              </w:tabs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ab/>
              <w:t xml:space="preserve">5.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ind w:left="-57" w:right="-57"/>
              <w:widowControl/>
              <w:tabs>
                <w:tab w:val="center" w:pos="492" w:leader="none"/>
              </w:tabs>
              <w:rPr>
                <w:rFonts w:ascii="Times New Roman" w:hAnsi="Times New Roman"/>
                <w:b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4 «Улучшение условий и охраны труда в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Губкинском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городском округе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работаю-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щих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1,107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1,083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1,059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5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работающих,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0,165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0,141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0,118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мероп-риятие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Организа-ция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проведение Координационных советов, совещаний по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вопросам               улучшения условий и охраны труда в целях обмена опытом работы по обеспечению здоровых                         и безопасных условий труда»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Количество Координационных советов, совещаний по вопросам улучшения условий и охраны труда,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«Организация                и проведение конкурсов по вопросам охраны труда среди работодателей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                             округа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Белгород-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ской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области, Дня охраны труда»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Количество конкурсов по вопросам охраны труда среди работодателей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округа, Дня охраны труда,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widowControl/>
              <w:tabs>
                <w:tab w:val="center" w:pos="492" w:leader="none"/>
              </w:tabs>
              <w:rPr>
                <w:rFonts w:ascii="Times New Roman" w:hAnsi="Times New Roman"/>
                <w:sz w:val="22"/>
                <w:szCs w:val="22"/>
              </w:rPr>
              <w:outlineLvl w:val="1"/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5.1.3.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Информирова-ние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работодателей через средства массовой информации о состоянии условий и охраны труда на территории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Белгородской области, об изменениях в трудовом законодательстве»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Количество публикаций, размещенных в средствах массовой информации о состоянии условий и охраны труда в организациях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округа, об изменениях в трудовом законодательстве, единиц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jc w:val="center"/>
        <w:widowControl/>
        <w:rPr>
          <w:b/>
          <w:bCs/>
          <w:sz w:val="22"/>
          <w:szCs w:val="22"/>
        </w:rPr>
        <w:outlineLvl w:val="0"/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Приложение № 2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к постановлению администрации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  <w:lang w:eastAsia="en-US"/>
        </w:rPr>
        <w:t xml:space="preserve">Губкинского</w:t>
      </w:r>
      <w:r>
        <w:rPr>
          <w:b/>
          <w:sz w:val="22"/>
          <w:szCs w:val="22"/>
          <w:lang w:eastAsia="en-US"/>
        </w:rPr>
        <w:t xml:space="preserve"> городского округа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widowControl/>
        <w:tabs>
          <w:tab w:val="left" w:pos="5040" w:leader="none"/>
        </w:tabs>
        <w:rPr>
          <w:sz w:val="24"/>
          <w:szCs w:val="24"/>
        </w:rPr>
      </w:pP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</w:r>
      <w:r>
        <w:rPr>
          <w:b/>
          <w:sz w:val="22"/>
          <w:szCs w:val="22"/>
          <w:lang w:eastAsia="en-US"/>
        </w:rPr>
        <w:tab/>
        <w:t xml:space="preserve">  </w:t>
      </w:r>
      <w:r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  <w:u w:val="none"/>
        </w:rPr>
        <w:t xml:space="preserve">« </w:t>
      </w:r>
      <w:r>
        <w:rPr>
          <w:b/>
          <w:sz w:val="22"/>
          <w:szCs w:val="22"/>
          <w:u w:val="none"/>
        </w:rPr>
        <w:t xml:space="preserve">____</w:t>
      </w:r>
      <w:r>
        <w:rPr>
          <w:b/>
          <w:sz w:val="22"/>
          <w:szCs w:val="22"/>
          <w:u w:val="none"/>
        </w:rPr>
        <w:t xml:space="preserve"> » </w:t>
      </w:r>
      <w:r>
        <w:rPr>
          <w:b/>
          <w:sz w:val="22"/>
          <w:szCs w:val="22"/>
          <w:u w:val="none"/>
        </w:rPr>
        <w:t xml:space="preserve">___________</w:t>
      </w:r>
      <w:r>
        <w:rPr>
          <w:b/>
          <w:sz w:val="22"/>
          <w:szCs w:val="22"/>
          <w:u w:val="none"/>
        </w:rPr>
        <w:t xml:space="preserve"> 2024</w:t>
      </w:r>
      <w:r>
        <w:rPr>
          <w:b/>
          <w:sz w:val="22"/>
          <w:szCs w:val="22"/>
          <w:u w:val="none"/>
        </w:rPr>
        <w:t xml:space="preserve"> </w:t>
      </w:r>
      <w:r>
        <w:rPr>
          <w:b/>
          <w:sz w:val="22"/>
          <w:szCs w:val="22"/>
        </w:rPr>
        <w:t xml:space="preserve">г. № </w:t>
      </w:r>
      <w:r>
        <w:rPr>
          <w:b/>
          <w:sz w:val="22"/>
          <w:szCs w:val="22"/>
          <w:u w:val="single"/>
        </w:rPr>
        <w:t xml:space="preserve">_______</w:t>
      </w:r>
      <w:r>
        <w:rPr>
          <w:b/>
          <w:sz w:val="22"/>
          <w:szCs w:val="22"/>
        </w:rPr>
        <w:t xml:space="preserve">   </w:t>
      </w:r>
      <w:r/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/>
        <w:tabs>
          <w:tab w:val="left" w:pos="504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/>
        <w:tabs>
          <w:tab w:val="left" w:pos="504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Ресурсное обеспечение и прогнозная (справочная) оценка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b/>
          <w:sz w:val="22"/>
          <w:szCs w:val="22"/>
          <w:lang w:eastAsia="en-US"/>
        </w:rPr>
        <w:t xml:space="preserve">Губкинском</w:t>
      </w:r>
      <w:r>
        <w:rPr>
          <w:b/>
          <w:sz w:val="22"/>
          <w:szCs w:val="22"/>
          <w:lang w:eastAsia="en-US"/>
        </w:rPr>
        <w:t xml:space="preserve"> городском округе Белгородской области»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из различных источников финансирования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val="en-US" w:eastAsia="en-US"/>
        </w:rPr>
        <w:t xml:space="preserve">II</w:t>
      </w:r>
      <w:r>
        <w:rPr>
          <w:b/>
          <w:sz w:val="22"/>
          <w:szCs w:val="22"/>
          <w:lang w:eastAsia="en-US"/>
        </w:rPr>
        <w:t xml:space="preserve"> этап реализации Программы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W w:w="15369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70"/>
        </w:trPr>
        <w:tc>
          <w:tcPr>
            <w:tcBorders>
              <w:bottom w:val="single" w:color="000000" w:sz="4" w:space="0"/>
            </w:tcBorders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Статус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Наименование муниципальной программы, подпрограммы муниципальной программы, основного мероприятия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Источник финансирования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Оценка расходов (тыс. рублей), годы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397"/>
        </w:trPr>
        <w:tc>
          <w:tcPr>
            <w:tcBorders>
              <w:bottom w:val="single" w:color="000000" w:sz="4" w:space="0"/>
            </w:tcBorders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val="en-US"/>
              </w:rPr>
              <w:t xml:space="preserve">20</w:t>
            </w:r>
            <w:r>
              <w:rPr>
                <w:b/>
                <w:sz w:val="22"/>
                <w:szCs w:val="22"/>
              </w:rPr>
              <w:t xml:space="preserve">21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val="en-US"/>
              </w:rPr>
              <w:t xml:space="preserve">20</w:t>
            </w:r>
            <w:r>
              <w:rPr>
                <w:b/>
                <w:sz w:val="22"/>
                <w:szCs w:val="22"/>
              </w:rPr>
              <w:t xml:space="preserve">22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val="en-US"/>
              </w:rPr>
              <w:t xml:space="preserve">20</w:t>
            </w:r>
            <w:r>
              <w:rPr>
                <w:b/>
                <w:sz w:val="22"/>
                <w:szCs w:val="22"/>
              </w:rPr>
              <w:t xml:space="preserve">23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val="en-US"/>
              </w:rPr>
              <w:t xml:space="preserve">20</w:t>
            </w:r>
            <w:r>
              <w:rPr>
                <w:b/>
                <w:sz w:val="22"/>
                <w:szCs w:val="22"/>
              </w:rPr>
              <w:t xml:space="preserve">24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val="en-US"/>
              </w:rPr>
              <w:t xml:space="preserve">20</w:t>
            </w:r>
            <w:r>
              <w:rPr>
                <w:b/>
                <w:sz w:val="22"/>
                <w:szCs w:val="22"/>
              </w:rPr>
              <w:t xml:space="preserve">25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2026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5369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23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6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7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9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Программа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Развитие экономического потенциала и формирование благоприятного предпринимательского климата в </w:t>
            </w:r>
            <w:r>
              <w:rPr>
                <w:b/>
                <w:sz w:val="22"/>
                <w:szCs w:val="22"/>
              </w:rPr>
              <w:t xml:space="preserve">Губкинском</w:t>
            </w:r>
            <w:r>
              <w:rPr>
                <w:b/>
                <w:sz w:val="22"/>
                <w:szCs w:val="22"/>
              </w:rPr>
              <w:t xml:space="preserve"> городском округе Белгородской области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Всего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116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143,7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140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3133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146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rFonts w:eastAsia="Calibri"/>
                <w:b/>
                <w:sz w:val="22"/>
                <w:szCs w:val="22"/>
              </w:rPr>
              <w:outlineLvl w:val="1"/>
            </w:pP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rFonts w:eastAsia="Calibri"/>
                <w:b/>
                <w:sz w:val="22"/>
                <w:szCs w:val="22"/>
              </w:rPr>
              <w:outlineLvl w:val="1"/>
            </w:pP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  <w:r>
              <w:rPr>
                <w:rFonts w:eastAsia="Calibri"/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</w:t>
            </w:r>
            <w: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116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143,7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140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3133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146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0</w:t>
            </w:r>
            <w:r/>
          </w:p>
        </w:tc>
      </w:tr>
      <w:tr>
        <w:tblPrEx/>
        <w:trPr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8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Подпрограмма 1</w:t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  <w:r>
              <w:rPr>
                <w:b/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Развитие общественного питания на территории </w:t>
            </w:r>
            <w:r>
              <w:rPr>
                <w:b/>
                <w:sz w:val="22"/>
                <w:szCs w:val="22"/>
              </w:rPr>
              <w:t xml:space="preserve">Губкинского</w:t>
            </w:r>
            <w:r>
              <w:rPr>
                <w:b/>
                <w:sz w:val="22"/>
                <w:szCs w:val="22"/>
              </w:rPr>
              <w:t xml:space="preserve"> городского округа Белгородской области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Всего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3028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191"/>
        </w:trPr>
        <w:tc>
          <w:tcPr>
            <w:tcBorders>
              <w:top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3028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12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1.3.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Поддержка победителей конкурса </w:t>
            </w:r>
            <w:r>
              <w:rPr>
                <w:sz w:val="22"/>
                <w:szCs w:val="22"/>
              </w:rPr>
              <w:t xml:space="preserve">бизнес-идей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 xml:space="preserve">Губкинского</w:t>
            </w:r>
            <w:r>
              <w:rPr>
                <w:sz w:val="22"/>
                <w:szCs w:val="22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Подпрограмма 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</w:rPr>
              <w:t xml:space="preserve">Развитие торговли на территории </w:t>
            </w:r>
            <w:r>
              <w:rPr>
                <w:b/>
                <w:sz w:val="22"/>
                <w:szCs w:val="22"/>
              </w:rPr>
              <w:t xml:space="preserve">Губкинского</w:t>
            </w:r>
            <w:r>
              <w:rPr>
                <w:b/>
                <w:sz w:val="22"/>
                <w:szCs w:val="22"/>
              </w:rPr>
              <w:t xml:space="preserve"> городского округа Белгородской области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</w:t>
            </w:r>
            <w: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Белгородской области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2.1.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 подготовка, переподготовка и </w:t>
            </w:r>
            <w:r>
              <w:rPr>
                <w:sz w:val="22"/>
                <w:szCs w:val="22"/>
                <w:lang w:eastAsia="en-US"/>
              </w:rPr>
              <w:t xml:space="preserve">повышение квалификации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2.2.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7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Подпрограмма 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  <w:outlineLvl w:val="1"/>
            </w:pPr>
            <w:r>
              <w:rPr>
                <w:b/>
                <w:sz w:val="22"/>
                <w:szCs w:val="22"/>
                <w:lang w:eastAsia="en-US"/>
              </w:rPr>
              <w:t xml:space="preserve">Развитие и поддержка малого и среднего предпринимательства в </w:t>
            </w:r>
            <w:r>
              <w:rPr>
                <w:b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b/>
                <w:sz w:val="22"/>
                <w:szCs w:val="22"/>
                <w:lang w:eastAsia="en-US"/>
              </w:rPr>
              <w:t xml:space="preserve"> городском округе Белгородской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60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87,7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84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72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85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60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87,7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84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72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85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3.1.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Мероприятие по поддержке субъектов малого и среднего предпринимательства в области ремесленной и </w:t>
            </w:r>
            <w:r>
              <w:rPr>
                <w:sz w:val="22"/>
                <w:szCs w:val="22"/>
                <w:lang w:eastAsia="en-US"/>
              </w:rPr>
              <w:t xml:space="preserve">выставочн</w:t>
            </w:r>
            <w:r>
              <w:rPr>
                <w:sz w:val="22"/>
                <w:szCs w:val="22"/>
                <w:lang w:eastAsia="en-US"/>
              </w:rPr>
              <w:t xml:space="preserve">о</w:t>
            </w: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  <w:lang w:eastAsia="en-US"/>
              </w:rPr>
              <w:t xml:space="preserve">          ярмарочной деятельности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60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87,7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84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72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85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</w:t>
            </w:r>
            <w: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60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87,7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84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72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85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0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3.</w:t>
            </w:r>
            <w:r>
              <w:rPr>
                <w:sz w:val="22"/>
                <w:szCs w:val="22"/>
                <w:lang w:val="en-US" w:eastAsia="en-US"/>
              </w:rPr>
              <w:t xml:space="preserve">2</w:t>
            </w:r>
            <w:r>
              <w:rPr>
                <w:sz w:val="22"/>
                <w:szCs w:val="22"/>
                <w:lang w:eastAsia="en-US"/>
              </w:rPr>
              <w:t xml:space="preserve">.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  <w:outlineLvl w:val="1"/>
            </w:pPr>
            <w:r>
              <w:rPr>
                <w:bCs/>
                <w:sz w:val="22"/>
                <w:szCs w:val="22"/>
                <w:lang w:eastAsia="en-US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</w:t>
            </w:r>
            <w:r>
              <w:rPr>
                <w:bCs/>
                <w:sz w:val="22"/>
                <w:szCs w:val="22"/>
                <w:lang w:eastAsia="en-US"/>
              </w:rPr>
              <w:t xml:space="preserve">хозяйствования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317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3.3.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Финансовая поддержка малого и среднего предпринимательства, а также совершенствование инфраструктуры </w:t>
            </w:r>
            <w:r>
              <w:rPr>
                <w:bCs/>
                <w:sz w:val="22"/>
                <w:szCs w:val="22"/>
                <w:lang w:eastAsia="en-US"/>
              </w:rPr>
              <w:t xml:space="preserve">поддер-жки</w:t>
            </w:r>
            <w:r>
              <w:rPr>
                <w:bCs/>
                <w:sz w:val="22"/>
                <w:szCs w:val="22"/>
                <w:lang w:eastAsia="en-US"/>
              </w:rPr>
              <w:t xml:space="preserve"> малого и среднего предпринимательства в </w:t>
            </w:r>
            <w:r>
              <w:rPr>
                <w:bCs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bCs/>
                <w:sz w:val="22"/>
                <w:szCs w:val="22"/>
                <w:lang w:eastAsia="en-US"/>
              </w:rPr>
              <w:t xml:space="preserve"> городском округе Белгородской области, в том числе в рамках федерального проекта «Акселерация субъектов малого и среднего </w:t>
            </w:r>
            <w:r>
              <w:rPr>
                <w:bCs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bCs/>
                <w:sz w:val="22"/>
                <w:szCs w:val="22"/>
                <w:lang w:eastAsia="en-US"/>
              </w:rPr>
              <w:t xml:space="preserve">», реализуемого в рамках национального проекта «Малое и среднее предпринимательство и поддержка </w:t>
            </w:r>
            <w:r>
              <w:rPr>
                <w:bCs/>
                <w:sz w:val="22"/>
                <w:szCs w:val="22"/>
                <w:lang w:eastAsia="en-US"/>
              </w:rPr>
              <w:t xml:space="preserve">индивидуаль</w:t>
            </w:r>
            <w:r>
              <w:rPr>
                <w:bCs/>
                <w:sz w:val="22"/>
                <w:szCs w:val="22"/>
                <w:lang w:eastAsia="en-US"/>
              </w:rPr>
              <w:t xml:space="preserve">-ной предпринимательской инициативы»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40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31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7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281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cantSplit/>
          <w:trHeight w:val="717"/>
        </w:trPr>
        <w:tc>
          <w:tcPr>
            <w:tcBorders>
              <w:bottom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-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cantSplit/>
          <w:trHeight w:val="247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Подпрограмма 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Улучшение условий и охраны труда в </w:t>
            </w:r>
            <w:r>
              <w:rPr>
                <w:b/>
                <w:sz w:val="22"/>
                <w:szCs w:val="22"/>
              </w:rPr>
              <w:t xml:space="preserve">Губкинском</w:t>
            </w:r>
            <w:r>
              <w:rPr>
                <w:b/>
                <w:sz w:val="22"/>
                <w:szCs w:val="22"/>
              </w:rPr>
              <w:t xml:space="preserve"> городском округе Белгородской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cantSplit/>
          <w:trHeight w:val="40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87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9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23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42"/>
        </w:trPr>
        <w:tc>
          <w:tcPr>
            <w:tcBorders>
              <w:bottom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bottom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4.1.</w:t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Организация и проведение Координационных советов, совещаний по вопросам улучшения условий и охраны труда в </w:t>
            </w:r>
            <w:r>
              <w:rPr>
                <w:bCs/>
                <w:sz w:val="22"/>
                <w:szCs w:val="22"/>
                <w:lang w:eastAsia="en-US"/>
              </w:rPr>
              <w:t xml:space="preserve">целях обмена опытом работы по обеспечению здоровых и безопасных условий труда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405"/>
        </w:trPr>
        <w:tc>
          <w:tcPr>
            <w:tcBorders>
              <w:top w:val="single" w:color="000000" w:sz="4" w:space="0"/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Borders>
              <w:top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86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8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3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44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4.2.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Организация и проведение конкурсов по вопросам охраны труда среди работодателей </w:t>
            </w:r>
            <w:r>
              <w:rPr>
                <w:bCs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bCs/>
                <w:sz w:val="22"/>
                <w:szCs w:val="22"/>
                <w:lang w:eastAsia="en-US"/>
              </w:rPr>
              <w:t xml:space="preserve"> городского округа</w:t>
            </w:r>
            <w:r>
              <w:t xml:space="preserve"> </w:t>
            </w:r>
            <w:r>
              <w:rPr>
                <w:bCs/>
                <w:sz w:val="22"/>
                <w:szCs w:val="22"/>
                <w:lang w:eastAsia="en-US"/>
              </w:rPr>
              <w:t xml:space="preserve">Белгородской области, Дня охраны труда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559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72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77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000000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4.3.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Информирование работодателей через средства массовой информации о состоянии условий и охраны труда на территории </w:t>
            </w:r>
            <w:r>
              <w:rPr>
                <w:bCs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bCs/>
                <w:sz w:val="22"/>
                <w:szCs w:val="22"/>
                <w:lang w:eastAsia="en-US"/>
              </w:rPr>
              <w:t xml:space="preserve"> городского округа</w:t>
            </w:r>
            <w:r>
              <w:t xml:space="preserve"> </w:t>
            </w:r>
            <w:r>
              <w:rPr>
                <w:bCs/>
                <w:sz w:val="22"/>
                <w:szCs w:val="22"/>
                <w:lang w:eastAsia="en-US"/>
              </w:rPr>
              <w:t xml:space="preserve">Белгородской области, об изменениях в трудовом законодательстве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510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sz w:val="22"/>
                <w:szCs w:val="22"/>
                <w:lang w:eastAsia="en-US"/>
              </w:rPr>
              <w:t xml:space="preserve"> городского округа Белгородской области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34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областной бюджет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293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федеральный бюджет***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28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государственные внебюджетные фонды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cantSplit/>
          <w:trHeight w:val="146"/>
        </w:trPr>
        <w:tc>
          <w:tcPr>
            <w:tcBorders>
              <w:right w:val="single" w:color="000000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widowControl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  <w:r>
              <w:rPr>
                <w:bCs/>
                <w:sz w:val="22"/>
                <w:szCs w:val="22"/>
                <w:lang w:eastAsia="en-US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иные источники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9923" w:firstLine="1276"/>
        <w:widowControl/>
        <w:tabs>
          <w:tab w:val="left" w:pos="7088" w:leader="none"/>
          <w:tab w:val="left" w:pos="7230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left="9923" w:firstLine="1276"/>
        <w:widowControl/>
        <w:tabs>
          <w:tab w:val="left" w:pos="7088" w:leader="none"/>
          <w:tab w:val="left" w:pos="7230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left="9923" w:firstLine="1276"/>
        <w:widowControl/>
        <w:tabs>
          <w:tab w:val="left" w:pos="7088" w:leader="none"/>
          <w:tab w:val="left" w:pos="7230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widowControl/>
        <w:tabs>
          <w:tab w:val="left" w:pos="7088" w:leader="none"/>
          <w:tab w:val="left" w:pos="7230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bCs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Приложение № 3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к постановлению администрации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283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  <w:lang w:eastAsia="en-US"/>
        </w:rPr>
        <w:t xml:space="preserve">Губкинского</w:t>
      </w:r>
      <w:r>
        <w:rPr>
          <w:b/>
          <w:sz w:val="22"/>
          <w:szCs w:val="22"/>
          <w:lang w:eastAsia="en-US"/>
        </w:rPr>
        <w:t xml:space="preserve"> городского округа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  <w:u w:val="none"/>
        </w:rPr>
        <w:t xml:space="preserve">« </w:t>
      </w:r>
      <w:r>
        <w:rPr>
          <w:b/>
          <w:sz w:val="22"/>
          <w:szCs w:val="22"/>
          <w:u w:val="none"/>
        </w:rPr>
        <w:t xml:space="preserve">____</w:t>
      </w:r>
      <w:r>
        <w:rPr>
          <w:b/>
          <w:sz w:val="22"/>
          <w:szCs w:val="22"/>
          <w:u w:val="none"/>
        </w:rPr>
        <w:t xml:space="preserve"> » </w:t>
      </w:r>
      <w:r>
        <w:rPr>
          <w:b/>
          <w:sz w:val="22"/>
          <w:szCs w:val="22"/>
          <w:u w:val="none"/>
        </w:rPr>
        <w:t xml:space="preserve">___________</w:t>
      </w:r>
      <w:r>
        <w:rPr>
          <w:b/>
          <w:sz w:val="22"/>
          <w:szCs w:val="22"/>
          <w:u w:val="none"/>
        </w:rPr>
        <w:t xml:space="preserve"> 2024</w:t>
      </w:r>
      <w:r>
        <w:rPr>
          <w:b/>
          <w:sz w:val="22"/>
          <w:szCs w:val="22"/>
          <w:u w:val="none"/>
        </w:rPr>
        <w:t xml:space="preserve"> </w:t>
      </w:r>
      <w:r>
        <w:rPr>
          <w:b/>
          <w:sz w:val="22"/>
          <w:szCs w:val="22"/>
        </w:rPr>
        <w:t xml:space="preserve">г. № </w:t>
      </w:r>
      <w:r>
        <w:rPr>
          <w:b/>
          <w:sz w:val="22"/>
          <w:szCs w:val="22"/>
          <w:u w:val="single"/>
        </w:rPr>
        <w:t xml:space="preserve">_______</w:t>
      </w:r>
      <w:r>
        <w:rPr>
          <w:b/>
          <w:sz w:val="22"/>
          <w:szCs w:val="22"/>
        </w:rPr>
        <w:t xml:space="preserve">   </w:t>
      </w:r>
      <w:r/>
      <w:r>
        <w:rPr>
          <w:b/>
          <w:sz w:val="22"/>
          <w:szCs w:val="22"/>
        </w:rPr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-739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Ресурсное обеспечение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-739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реализации муниципальной программы «Развитие экономического потенциала и формирование благоприятного предпринимательского климата                    в </w:t>
      </w:r>
      <w:r>
        <w:rPr>
          <w:b/>
          <w:sz w:val="22"/>
          <w:szCs w:val="22"/>
          <w:lang w:eastAsia="en-US"/>
        </w:rPr>
        <w:t xml:space="preserve">в</w:t>
      </w:r>
      <w:r>
        <w:rPr>
          <w:b/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  <w:lang w:eastAsia="en-US"/>
        </w:rPr>
        <w:t xml:space="preserve">Губкинском</w:t>
      </w:r>
      <w:r>
        <w:rPr>
          <w:b/>
          <w:sz w:val="22"/>
          <w:szCs w:val="22"/>
          <w:lang w:eastAsia="en-US"/>
        </w:rPr>
        <w:t xml:space="preserve"> городском округе Белгородской области» за счет средств бюджета </w:t>
      </w:r>
      <w:r>
        <w:rPr>
          <w:b/>
          <w:sz w:val="22"/>
          <w:szCs w:val="22"/>
          <w:lang w:eastAsia="en-US"/>
        </w:rPr>
        <w:t xml:space="preserve">Губкинского</w:t>
      </w:r>
      <w:r>
        <w:rPr>
          <w:b/>
          <w:sz w:val="22"/>
          <w:szCs w:val="22"/>
          <w:lang w:eastAsia="en-US"/>
        </w:rPr>
        <w:t xml:space="preserve"> городского округа Белгородской области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right="-739"/>
        <w:jc w:val="center"/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jc w:val="center"/>
        <w:widowControl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val="en-US" w:eastAsia="en-US"/>
        </w:rPr>
        <w:t xml:space="preserve">II</w:t>
      </w:r>
      <w:r>
        <w:rPr>
          <w:b/>
          <w:sz w:val="22"/>
          <w:szCs w:val="22"/>
          <w:lang w:eastAsia="en-US"/>
        </w:rPr>
        <w:t xml:space="preserve"> этап реализации Программы</w:t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p>
      <w:pPr>
        <w:jc w:val="center"/>
        <w:widowControl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  <w:r>
        <w:rPr>
          <w:b/>
          <w:sz w:val="22"/>
          <w:szCs w:val="22"/>
          <w:lang w:eastAsia="en-US"/>
        </w:rPr>
      </w:r>
    </w:p>
    <w:tbl>
      <w:tblPr>
        <w:tblStyle w:val="84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693"/>
        <w:gridCol w:w="2268"/>
        <w:gridCol w:w="992"/>
        <w:gridCol w:w="1417"/>
        <w:gridCol w:w="992"/>
        <w:gridCol w:w="992"/>
        <w:gridCol w:w="992"/>
        <w:gridCol w:w="992"/>
        <w:gridCol w:w="992"/>
        <w:gridCol w:w="993"/>
      </w:tblGrid>
      <w:tr>
        <w:tblPrEx/>
        <w:trPr>
          <w:trHeight w:val="537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Статус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муниципальной программы, подпрограммы,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основного мероприятия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Ответственный  исполнитель, соисполнители, участники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jc w:val="center"/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gridSpan w:val="6"/>
            <w:tcW w:w="59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Расходы (тыс. рублей),  годы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840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ГРБС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КЦСР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2021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2022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2023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widowControl/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</w:p>
    <w:tbl>
      <w:tblPr>
        <w:tblStyle w:val="84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693"/>
        <w:gridCol w:w="2268"/>
        <w:gridCol w:w="992"/>
        <w:gridCol w:w="1417"/>
        <w:gridCol w:w="992"/>
        <w:gridCol w:w="992"/>
        <w:gridCol w:w="992"/>
        <w:gridCol w:w="992"/>
        <w:gridCol w:w="992"/>
        <w:gridCol w:w="993"/>
      </w:tblGrid>
      <w:tr>
        <w:tblPrEx/>
        <w:trPr>
          <w:tblHeader/>
        </w:trPr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предпринимательского климата в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Губкинском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городском округе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Всего, в том числе: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X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X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116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126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140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3133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tabs>
                <w:tab w:val="left" w:pos="240" w:leader="none"/>
                <w:tab w:val="center" w:pos="421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146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0900000000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116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143,7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140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3133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146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1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общественного питания на территории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городского округа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Всего, в том числе: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3028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округа (в лице управления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0910000000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0910120450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0910229290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Поддержка победителей конкурса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бизнес-идей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2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«Развитие торговли на территории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городского округа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Всего, в том числе: 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0920000000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Профессиональная подготовка,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переподготовка и повышение квалификации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городского округа (в лице управления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0920120450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0920229290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Подпрограмма 3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«Развитие и поддержка субъектов малого и среднего 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в 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 городском округе Белгородской области»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Всего, в том числе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60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87,7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84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85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85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0930000000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87,7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3.1. 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по поддержке субъектов малого и среднего предпринимательства в области ремесленной 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выставочно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-ярмарочной деятельности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Всего, в том числе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87,7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политики, управления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87,7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84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выставочно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-ярмарочной деятельности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организация участия субъектов малого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 конференциях, форумах, заседаниях круглых столов, конкурсах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предпринима-телей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 различным номинациям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0930129310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13,2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Проведение ежегодного городского конкурса «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Губкинский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предпри-ниматель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», приурочен-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ного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к празднованию Дня российского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предприни-мательства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0930129310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16,8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18,7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Информационно-образовательная подготовка жителей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 к ведению предпринимательской деятельности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0930129310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30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3.1.4.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spacing w:line="240" w:lineRule="exact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проведе-ние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на территории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Белгородской области областных совещаний по развитию сферы сельского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хозяй-ства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и занятых в нем ЛПХ и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0930129310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Мероприятие 3.1.5.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информационного характера в целях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развития ТОР «Губкин» и привлечения новых резидентов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городского округа (в лице управления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0930129310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25,8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18,0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13,8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Возмещение части процентной ставки по долгосрочным,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средне-срочным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краткосроч-ным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кредитам, взятым малыми формами хозяйствования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сельского хозяйства)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0930660020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3.3.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Финансовая поддержка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малого и среднего предпринимательства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, а также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совершенствование инфраструктуры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поддер-жки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малого и среднего предпринимательства в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Губкинском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городском округе Белгородской области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Всего, в том числе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0930300000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Предоставление муниципальных гарантий субъектам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для обеспечения исполнения их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обяза-тельств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 третьими лицами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0930660020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Субсидирование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(гранты) – производителей товаров, работ, услуг,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предостав-ляемых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условиях долевого финансирования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0930660020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3.3.3.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Субсидирование (возмещение)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осуществля-ющих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деятельность в сфере социального предпринимательства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L5270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3.3.4.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Субсидирование части затрат субъектов малого и среднего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предпринима-тельства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связанных с уплатой процентов по кредитам, привлеченным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I555270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44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Мероприятие 3.3.5.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Субсидирование части затрат субъектов малого и среднего предпри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управления экономики и ценовой политики)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850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09303L5270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4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Улучшение условий и охраны труда в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Губкинском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городском округе Белгородской области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0940000000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  <w:r>
              <w:rPr>
                <w:rFonts w:ascii="Times New Roman" w:hAnsi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4.1.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Организация и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проведе-ние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4.2.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Организация и проведение конкурсов по вопросам охраны труда среди работодателей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Губкинского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городского округа Белгородской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области, Дня охраны труда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0940229320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5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blPrEx/>
        <w:trPr>
          <w:trHeight w:val="269"/>
        </w:trPr>
        <w:tc>
          <w:tcPr>
            <w:tcW w:w="1984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4.3.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Информирование работодателей через средства массовой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ин-формации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о состоянии условий и охраны труда на территории Губкин-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ского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городского округа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Белгородской области, об изменениях в трудовом законодательстве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  <w:r>
              <w:rPr>
                <w:rFonts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Губкинского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городского округа (в лице отдела по труду)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0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jc w:val="center"/>
        <w:widowControl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ind w:left="5" w:hanging="5"/>
        <w:jc w:val="both"/>
        <w:shd w:val="clear" w:color="auto" w:fill="ffffff"/>
        <w:widowControl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1199" w:hanging="142"/>
        <w:widowControl/>
        <w:tabs>
          <w:tab w:val="left" w:pos="5040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sectPr>
      <w:headerReference w:type="default" r:id="rId12"/>
      <w:footnotePr/>
      <w:endnotePr/>
      <w:type w:val="nextPage"/>
      <w:pgSz w:w="16838" w:h="11906" w:orient="landscape"/>
      <w:pgMar w:top="1702" w:right="395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 Narrow">
    <w:panose1 w:val="020B06040202020202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rPr>
        <w:rStyle w:val="994"/>
      </w:rPr>
      <w:framePr w:wrap="around" w:vAnchor="text" w:hAnchor="margin" w:xAlign="center" w:y="1"/>
    </w:pPr>
    <w:r>
      <w:rPr>
        <w:rStyle w:val="994"/>
      </w:rPr>
      <w:fldChar w:fldCharType="begin"/>
    </w:r>
    <w:r>
      <w:rPr>
        <w:rStyle w:val="994"/>
      </w:rPr>
      <w:instrText xml:space="preserve">PAGE  </w:instrText>
    </w:r>
    <w:r>
      <w:rPr>
        <w:rStyle w:val="994"/>
      </w:rPr>
      <w:fldChar w:fldCharType="end"/>
    </w:r>
    <w:r>
      <w:rPr>
        <w:rStyle w:val="994"/>
      </w:rPr>
    </w:r>
    <w:r>
      <w:rPr>
        <w:rStyle w:val="994"/>
      </w:rPr>
    </w:r>
  </w:p>
  <w:p>
    <w:pPr>
      <w:pStyle w:val="84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32</w:t>
    </w:r>
    <w:r>
      <w:fldChar w:fldCharType="end"/>
    </w:r>
    <w:r/>
  </w:p>
  <w:p>
    <w:pPr>
      <w:pStyle w:val="8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12" w:hanging="360"/>
        <w:tabs>
          <w:tab w:val="num" w:pos="61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32" w:hanging="360"/>
        <w:tabs>
          <w:tab w:val="num" w:pos="133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  <w:tabs>
          <w:tab w:val="num" w:pos="10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  <w:tabs>
          <w:tab w:val="num" w:pos="17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  <w:tabs>
          <w:tab w:val="num" w:pos="24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  <w:tabs>
          <w:tab w:val="num" w:pos="31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  <w:tabs>
          <w:tab w:val="num" w:pos="39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  <w:tabs>
          <w:tab w:val="num" w:pos="46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  <w:tabs>
          <w:tab w:val="num" w:pos="53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  <w:tabs>
          <w:tab w:val="num" w:pos="60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  <w:tabs>
          <w:tab w:val="num" w:pos="6789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4" w:hanging="360"/>
        <w:tabs>
          <w:tab w:val="num" w:pos="2204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29" w:hanging="360"/>
        <w:tabs>
          <w:tab w:val="num" w:pos="26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640" w:hanging="360"/>
        <w:tabs>
          <w:tab w:val="num" w:pos="26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60" w:hanging="360"/>
        <w:tabs>
          <w:tab w:val="num" w:pos="33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80" w:hanging="360"/>
        <w:tabs>
          <w:tab w:val="num" w:pos="40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00" w:hanging="360"/>
        <w:tabs>
          <w:tab w:val="num" w:pos="48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20" w:hanging="360"/>
        <w:tabs>
          <w:tab w:val="num" w:pos="55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240" w:hanging="360"/>
        <w:tabs>
          <w:tab w:val="num" w:pos="62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60" w:hanging="360"/>
        <w:tabs>
          <w:tab w:val="num" w:pos="69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80" w:hanging="360"/>
        <w:tabs>
          <w:tab w:val="num" w:pos="768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360"/>
        <w:tabs>
          <w:tab w:val="num" w:pos="5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332" w:hanging="360"/>
        <w:tabs>
          <w:tab w:val="num" w:pos="1332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3" w:hanging="705"/>
        <w:tabs>
          <w:tab w:val="num" w:pos="105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  <w:tabs>
          <w:tab w:val="num" w:pos="142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  <w:tabs>
          <w:tab w:val="num" w:pos="286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  <w:tabs>
          <w:tab w:val="num" w:pos="358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  <w:tabs>
          <w:tab w:val="num" w:pos="43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  <w:tabs>
          <w:tab w:val="num" w:pos="502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  <w:tabs>
          <w:tab w:val="num" w:pos="574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  <w:tabs>
          <w:tab w:val="num" w:pos="6468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91" w:hanging="360"/>
        <w:tabs>
          <w:tab w:val="num" w:pos="109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1" w:hanging="360"/>
        <w:tabs>
          <w:tab w:val="num" w:pos="181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1" w:hanging="360"/>
        <w:tabs>
          <w:tab w:val="num" w:pos="253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1" w:hanging="360"/>
        <w:tabs>
          <w:tab w:val="num" w:pos="325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1" w:hanging="360"/>
        <w:tabs>
          <w:tab w:val="num" w:pos="397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1" w:hanging="360"/>
        <w:tabs>
          <w:tab w:val="num" w:pos="469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1" w:hanging="360"/>
        <w:tabs>
          <w:tab w:val="num" w:pos="541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1" w:hanging="360"/>
        <w:tabs>
          <w:tab w:val="num" w:pos="6131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b05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31"/>
  </w:num>
  <w:num w:numId="2">
    <w:abstractNumId w:val="6"/>
  </w:num>
  <w:num w:numId="3">
    <w:abstractNumId w:val="18"/>
  </w:num>
  <w:num w:numId="4">
    <w:abstractNumId w:val="14"/>
  </w:num>
  <w:num w:numId="5">
    <w:abstractNumId w:val="26"/>
  </w:num>
  <w:num w:numId="6">
    <w:abstractNumId w:val="30"/>
  </w:num>
  <w:num w:numId="7">
    <w:abstractNumId w:val="35"/>
  </w:num>
  <w:num w:numId="8">
    <w:abstractNumId w:val="1"/>
  </w:num>
  <w:num w:numId="9">
    <w:abstractNumId w:val="22"/>
  </w:num>
  <w:num w:numId="10">
    <w:abstractNumId w:val="11"/>
  </w:num>
  <w:num w:numId="11">
    <w:abstractNumId w:val="32"/>
  </w:num>
  <w:num w:numId="12">
    <w:abstractNumId w:val="10"/>
  </w:num>
  <w:num w:numId="13">
    <w:abstractNumId w:val="20"/>
  </w:num>
  <w:num w:numId="14">
    <w:abstractNumId w:val="8"/>
  </w:num>
  <w:num w:numId="15">
    <w:abstractNumId w:val="9"/>
  </w:num>
  <w:num w:numId="16">
    <w:abstractNumId w:val="16"/>
  </w:num>
  <w:num w:numId="17">
    <w:abstractNumId w:val="0"/>
  </w:num>
  <w:num w:numId="18">
    <w:abstractNumId w:val="37"/>
  </w:num>
  <w:num w:numId="19">
    <w:abstractNumId w:val="39"/>
  </w:num>
  <w:num w:numId="20">
    <w:abstractNumId w:val="17"/>
  </w:num>
  <w:num w:numId="21">
    <w:abstractNumId w:val="25"/>
  </w:num>
  <w:num w:numId="22">
    <w:abstractNumId w:val="12"/>
  </w:num>
  <w:num w:numId="23">
    <w:abstractNumId w:val="33"/>
  </w:num>
  <w:num w:numId="24">
    <w:abstractNumId w:val="27"/>
  </w:num>
  <w:num w:numId="25">
    <w:abstractNumId w:val="19"/>
  </w:num>
  <w:num w:numId="26">
    <w:abstractNumId w:val="23"/>
  </w:num>
  <w:num w:numId="27">
    <w:abstractNumId w:val="13"/>
  </w:num>
  <w:num w:numId="28">
    <w:abstractNumId w:val="3"/>
  </w:num>
  <w:num w:numId="29">
    <w:abstractNumId w:val="38"/>
  </w:num>
  <w:num w:numId="30">
    <w:abstractNumId w:val="7"/>
  </w:num>
  <w:num w:numId="31">
    <w:abstractNumId w:val="36"/>
  </w:num>
  <w:num w:numId="32">
    <w:abstractNumId w:val="21"/>
  </w:num>
  <w:num w:numId="33">
    <w:abstractNumId w:val="28"/>
  </w:num>
  <w:num w:numId="34">
    <w:abstractNumId w:val="34"/>
  </w:num>
  <w:num w:numId="35">
    <w:abstractNumId w:val="5"/>
  </w:num>
  <w:num w:numId="36">
    <w:abstractNumId w:val="4"/>
  </w:num>
  <w:num w:numId="37">
    <w:abstractNumId w:val="24"/>
  </w:num>
  <w:num w:numId="38">
    <w:abstractNumId w:val="15"/>
  </w:num>
  <w:num w:numId="39">
    <w:abstractNumId w:val="2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8" w:default="1">
    <w:name w:val="Normal"/>
    <w:qFormat/>
    <w:pPr>
      <w:widowControl w:val="off"/>
    </w:pPr>
    <w:rPr>
      <w:lang w:eastAsia="ru-RU"/>
    </w:rPr>
  </w:style>
  <w:style w:type="paragraph" w:styleId="799">
    <w:name w:val="Heading 1"/>
    <w:basedOn w:val="798"/>
    <w:next w:val="798"/>
    <w:link w:val="101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00">
    <w:name w:val="Heading 2"/>
    <w:basedOn w:val="798"/>
    <w:next w:val="798"/>
    <w:link w:val="8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1">
    <w:name w:val="Heading 3"/>
    <w:basedOn w:val="798"/>
    <w:next w:val="798"/>
    <w:link w:val="8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2">
    <w:name w:val="Heading 4"/>
    <w:basedOn w:val="798"/>
    <w:next w:val="798"/>
    <w:link w:val="8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3">
    <w:name w:val="Heading 5"/>
    <w:basedOn w:val="798"/>
    <w:next w:val="798"/>
    <w:link w:val="8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798"/>
    <w:next w:val="798"/>
    <w:link w:val="8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5">
    <w:name w:val="Heading 7"/>
    <w:basedOn w:val="798"/>
    <w:next w:val="798"/>
    <w:link w:val="8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6">
    <w:name w:val="Heading 8"/>
    <w:basedOn w:val="798"/>
    <w:next w:val="798"/>
    <w:link w:val="8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7">
    <w:name w:val="Heading 9"/>
    <w:basedOn w:val="798"/>
    <w:next w:val="798"/>
    <w:link w:val="8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8" w:default="1">
    <w:name w:val="Default Paragraph Font"/>
    <w:uiPriority w:val="1"/>
    <w:semiHidden/>
    <w:unhideWhenUsed/>
  </w:style>
  <w:style w:type="table" w:styleId="8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0" w:default="1">
    <w:name w:val="No List"/>
    <w:uiPriority w:val="99"/>
    <w:semiHidden/>
    <w:unhideWhenUsed/>
  </w:style>
  <w:style w:type="character" w:styleId="811" w:customStyle="1">
    <w:name w:val="Heading 2 Char"/>
    <w:basedOn w:val="808"/>
    <w:uiPriority w:val="9"/>
    <w:rPr>
      <w:rFonts w:ascii="Arial" w:hAnsi="Arial" w:eastAsia="Arial" w:cs="Arial"/>
      <w:sz w:val="34"/>
    </w:rPr>
  </w:style>
  <w:style w:type="character" w:styleId="812" w:customStyle="1">
    <w:name w:val="Heading 3 Char"/>
    <w:basedOn w:val="808"/>
    <w:uiPriority w:val="9"/>
    <w:rPr>
      <w:rFonts w:ascii="Arial" w:hAnsi="Arial" w:eastAsia="Arial" w:cs="Arial"/>
      <w:sz w:val="30"/>
      <w:szCs w:val="30"/>
    </w:rPr>
  </w:style>
  <w:style w:type="character" w:styleId="813" w:customStyle="1">
    <w:name w:val="Heading 4 Char"/>
    <w:basedOn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814" w:customStyle="1">
    <w:name w:val="Heading 5 Char"/>
    <w:basedOn w:val="808"/>
    <w:uiPriority w:val="9"/>
    <w:rPr>
      <w:rFonts w:ascii="Arial" w:hAnsi="Arial" w:eastAsia="Arial" w:cs="Arial"/>
      <w:b/>
      <w:bCs/>
      <w:sz w:val="24"/>
      <w:szCs w:val="24"/>
    </w:rPr>
  </w:style>
  <w:style w:type="character" w:styleId="815" w:customStyle="1">
    <w:name w:val="Heading 6 Char"/>
    <w:basedOn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816" w:customStyle="1">
    <w:name w:val="Heading 7 Char"/>
    <w:basedOn w:val="8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7" w:customStyle="1">
    <w:name w:val="Heading 8 Char"/>
    <w:basedOn w:val="808"/>
    <w:uiPriority w:val="9"/>
    <w:rPr>
      <w:rFonts w:ascii="Arial" w:hAnsi="Arial" w:eastAsia="Arial" w:cs="Arial"/>
      <w:i/>
      <w:iCs/>
      <w:sz w:val="22"/>
      <w:szCs w:val="22"/>
    </w:rPr>
  </w:style>
  <w:style w:type="character" w:styleId="818" w:customStyle="1">
    <w:name w:val="Heading 9 Char"/>
    <w:basedOn w:val="808"/>
    <w:uiPriority w:val="9"/>
    <w:rPr>
      <w:rFonts w:ascii="Arial" w:hAnsi="Arial" w:eastAsia="Arial" w:cs="Arial"/>
      <w:i/>
      <w:iCs/>
      <w:sz w:val="21"/>
      <w:szCs w:val="21"/>
    </w:rPr>
  </w:style>
  <w:style w:type="character" w:styleId="819" w:customStyle="1">
    <w:name w:val="Title Char"/>
    <w:basedOn w:val="808"/>
    <w:uiPriority w:val="10"/>
    <w:rPr>
      <w:sz w:val="48"/>
      <w:szCs w:val="48"/>
    </w:rPr>
  </w:style>
  <w:style w:type="character" w:styleId="820" w:customStyle="1">
    <w:name w:val="Subtitle Char"/>
    <w:basedOn w:val="808"/>
    <w:uiPriority w:val="11"/>
    <w:rPr>
      <w:sz w:val="24"/>
      <w:szCs w:val="24"/>
    </w:rPr>
  </w:style>
  <w:style w:type="character" w:styleId="821" w:customStyle="1">
    <w:name w:val="Quote Char"/>
    <w:uiPriority w:val="29"/>
    <w:rPr>
      <w:i/>
    </w:rPr>
  </w:style>
  <w:style w:type="character" w:styleId="822" w:customStyle="1">
    <w:name w:val="Intense Quote Char"/>
    <w:uiPriority w:val="30"/>
    <w:rPr>
      <w:i/>
    </w:rPr>
  </w:style>
  <w:style w:type="character" w:styleId="823" w:customStyle="1">
    <w:name w:val="Footnote Text Char"/>
    <w:uiPriority w:val="99"/>
    <w:rPr>
      <w:sz w:val="18"/>
    </w:rPr>
  </w:style>
  <w:style w:type="character" w:styleId="824" w:customStyle="1">
    <w:name w:val="Endnote Text Char"/>
    <w:uiPriority w:val="99"/>
    <w:rPr>
      <w:sz w:val="20"/>
    </w:rPr>
  </w:style>
  <w:style w:type="character" w:styleId="82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26" w:customStyle="1">
    <w:name w:val="Заголовок 2 Знак"/>
    <w:link w:val="800"/>
    <w:uiPriority w:val="9"/>
    <w:rPr>
      <w:rFonts w:ascii="Arial" w:hAnsi="Arial" w:eastAsia="Arial" w:cs="Arial"/>
      <w:sz w:val="34"/>
    </w:rPr>
  </w:style>
  <w:style w:type="character" w:styleId="827" w:customStyle="1">
    <w:name w:val="Заголовок 3 Знак"/>
    <w:link w:val="801"/>
    <w:uiPriority w:val="9"/>
    <w:rPr>
      <w:rFonts w:ascii="Arial" w:hAnsi="Arial" w:eastAsia="Arial" w:cs="Arial"/>
      <w:sz w:val="30"/>
      <w:szCs w:val="30"/>
    </w:rPr>
  </w:style>
  <w:style w:type="character" w:styleId="828" w:customStyle="1">
    <w:name w:val="Заголовок 4 Знак"/>
    <w:link w:val="802"/>
    <w:uiPriority w:val="9"/>
    <w:rPr>
      <w:rFonts w:ascii="Arial" w:hAnsi="Arial" w:eastAsia="Arial" w:cs="Arial"/>
      <w:b/>
      <w:bCs/>
      <w:sz w:val="26"/>
      <w:szCs w:val="26"/>
    </w:rPr>
  </w:style>
  <w:style w:type="character" w:styleId="829" w:customStyle="1">
    <w:name w:val="Заголовок 5 Знак"/>
    <w:link w:val="803"/>
    <w:uiPriority w:val="9"/>
    <w:rPr>
      <w:rFonts w:ascii="Arial" w:hAnsi="Arial" w:eastAsia="Arial" w:cs="Arial"/>
      <w:b/>
      <w:bCs/>
      <w:sz w:val="24"/>
      <w:szCs w:val="24"/>
    </w:rPr>
  </w:style>
  <w:style w:type="character" w:styleId="830" w:customStyle="1">
    <w:name w:val="Заголовок 6 Знак"/>
    <w:link w:val="804"/>
    <w:uiPriority w:val="9"/>
    <w:rPr>
      <w:rFonts w:ascii="Arial" w:hAnsi="Arial" w:eastAsia="Arial" w:cs="Arial"/>
      <w:b/>
      <w:bCs/>
      <w:sz w:val="22"/>
      <w:szCs w:val="22"/>
    </w:rPr>
  </w:style>
  <w:style w:type="character" w:styleId="831" w:customStyle="1">
    <w:name w:val="Заголовок 7 Знак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2" w:customStyle="1">
    <w:name w:val="Заголовок 8 Знак"/>
    <w:link w:val="806"/>
    <w:uiPriority w:val="9"/>
    <w:rPr>
      <w:rFonts w:ascii="Arial" w:hAnsi="Arial" w:eastAsia="Arial" w:cs="Arial"/>
      <w:i/>
      <w:iCs/>
      <w:sz w:val="22"/>
      <w:szCs w:val="22"/>
    </w:rPr>
  </w:style>
  <w:style w:type="character" w:styleId="833" w:customStyle="1">
    <w:name w:val="Заголовок 9 Знак"/>
    <w:link w:val="807"/>
    <w:uiPriority w:val="9"/>
    <w:rPr>
      <w:rFonts w:ascii="Arial" w:hAnsi="Arial" w:eastAsia="Arial" w:cs="Arial"/>
      <w:i/>
      <w:iCs/>
      <w:sz w:val="21"/>
      <w:szCs w:val="21"/>
    </w:rPr>
  </w:style>
  <w:style w:type="paragraph" w:styleId="834">
    <w:name w:val="No Spacing"/>
    <w:uiPriority w:val="1"/>
    <w:qFormat/>
  </w:style>
  <w:style w:type="paragraph" w:styleId="835">
    <w:name w:val="Title"/>
    <w:basedOn w:val="798"/>
    <w:next w:val="798"/>
    <w:link w:val="8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6" w:customStyle="1">
    <w:name w:val="Название Знак"/>
    <w:link w:val="835"/>
    <w:uiPriority w:val="10"/>
    <w:rPr>
      <w:sz w:val="48"/>
      <w:szCs w:val="48"/>
    </w:rPr>
  </w:style>
  <w:style w:type="paragraph" w:styleId="837">
    <w:name w:val="Subtitle"/>
    <w:basedOn w:val="798"/>
    <w:next w:val="798"/>
    <w:link w:val="838"/>
    <w:uiPriority w:val="11"/>
    <w:qFormat/>
    <w:pPr>
      <w:spacing w:before="200" w:after="200"/>
    </w:pPr>
    <w:rPr>
      <w:sz w:val="24"/>
      <w:szCs w:val="24"/>
    </w:rPr>
  </w:style>
  <w:style w:type="character" w:styleId="838" w:customStyle="1">
    <w:name w:val="Подзаголовок Знак"/>
    <w:link w:val="837"/>
    <w:uiPriority w:val="11"/>
    <w:rPr>
      <w:sz w:val="24"/>
      <w:szCs w:val="24"/>
    </w:rPr>
  </w:style>
  <w:style w:type="paragraph" w:styleId="839">
    <w:name w:val="Quote"/>
    <w:basedOn w:val="798"/>
    <w:next w:val="798"/>
    <w:link w:val="840"/>
    <w:uiPriority w:val="29"/>
    <w:qFormat/>
    <w:pPr>
      <w:ind w:left="720" w:right="720"/>
    </w:pPr>
    <w:rPr>
      <w:i/>
    </w:rPr>
  </w:style>
  <w:style w:type="character" w:styleId="840" w:customStyle="1">
    <w:name w:val="Цитата 2 Знак"/>
    <w:link w:val="839"/>
    <w:uiPriority w:val="29"/>
    <w:rPr>
      <w:i/>
    </w:rPr>
  </w:style>
  <w:style w:type="paragraph" w:styleId="841">
    <w:name w:val="Intense Quote"/>
    <w:basedOn w:val="798"/>
    <w:next w:val="798"/>
    <w:link w:val="8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2" w:customStyle="1">
    <w:name w:val="Выделенная цитата Знак"/>
    <w:link w:val="841"/>
    <w:uiPriority w:val="30"/>
    <w:rPr>
      <w:i/>
    </w:rPr>
  </w:style>
  <w:style w:type="paragraph" w:styleId="843">
    <w:name w:val="Header"/>
    <w:basedOn w:val="798"/>
    <w:link w:val="1003"/>
    <w:pPr>
      <w:tabs>
        <w:tab w:val="center" w:pos="4677" w:leader="none"/>
        <w:tab w:val="right" w:pos="9355" w:leader="none"/>
      </w:tabs>
    </w:pPr>
  </w:style>
  <w:style w:type="character" w:styleId="844" w:customStyle="1">
    <w:name w:val="Header Char"/>
    <w:uiPriority w:val="99"/>
  </w:style>
  <w:style w:type="paragraph" w:styleId="845">
    <w:name w:val="Footer"/>
    <w:basedOn w:val="798"/>
    <w:link w:val="1004"/>
    <w:pPr>
      <w:widowControl/>
      <w:tabs>
        <w:tab w:val="center" w:pos="4677" w:leader="none"/>
        <w:tab w:val="right" w:pos="9355" w:leader="none"/>
      </w:tabs>
    </w:pPr>
    <w:rPr>
      <w:rFonts w:ascii="Calibri" w:hAnsi="Calibri" w:eastAsia="Calibri"/>
      <w:lang w:val="en-US" w:eastAsia="en-US"/>
    </w:rPr>
  </w:style>
  <w:style w:type="character" w:styleId="846" w:customStyle="1">
    <w:name w:val="Footer Char"/>
    <w:uiPriority w:val="99"/>
  </w:style>
  <w:style w:type="paragraph" w:styleId="847">
    <w:name w:val="Caption"/>
    <w:basedOn w:val="798"/>
    <w:next w:val="7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48" w:customStyle="1">
    <w:name w:val="Caption Char"/>
    <w:uiPriority w:val="99"/>
  </w:style>
  <w:style w:type="table" w:styleId="849">
    <w:name w:val="Table Grid"/>
    <w:basedOn w:val="809"/>
    <w:rPr>
      <w:rFonts w:ascii="Calibri" w:hAnsi="Calibri"/>
    </w:rPr>
    <w:tblPr/>
  </w:style>
  <w:style w:type="table" w:styleId="85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2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3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4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7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8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8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84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9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9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98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19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4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4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4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4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47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7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7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7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75">
    <w:name w:val="Hyperlink"/>
    <w:rPr>
      <w:color w:val="0000ff"/>
      <w:u w:val="single"/>
    </w:rPr>
  </w:style>
  <w:style w:type="paragraph" w:styleId="976">
    <w:name w:val="footnote text"/>
    <w:basedOn w:val="798"/>
    <w:link w:val="977"/>
    <w:uiPriority w:val="99"/>
    <w:semiHidden/>
    <w:unhideWhenUsed/>
    <w:pPr>
      <w:spacing w:after="40"/>
    </w:pPr>
    <w:rPr>
      <w:sz w:val="18"/>
    </w:rPr>
  </w:style>
  <w:style w:type="character" w:styleId="977" w:customStyle="1">
    <w:name w:val="Текст сноски Знак"/>
    <w:link w:val="976"/>
    <w:uiPriority w:val="99"/>
    <w:rPr>
      <w:sz w:val="18"/>
    </w:rPr>
  </w:style>
  <w:style w:type="character" w:styleId="978">
    <w:name w:val="footnote reference"/>
    <w:uiPriority w:val="99"/>
    <w:unhideWhenUsed/>
    <w:rPr>
      <w:vertAlign w:val="superscript"/>
    </w:rPr>
  </w:style>
  <w:style w:type="paragraph" w:styleId="979">
    <w:name w:val="endnote text"/>
    <w:basedOn w:val="798"/>
    <w:link w:val="980"/>
    <w:uiPriority w:val="99"/>
    <w:semiHidden/>
    <w:unhideWhenUsed/>
  </w:style>
  <w:style w:type="character" w:styleId="980" w:customStyle="1">
    <w:name w:val="Текст концевой сноски Знак"/>
    <w:link w:val="979"/>
    <w:uiPriority w:val="99"/>
    <w:rPr>
      <w:sz w:val="20"/>
    </w:rPr>
  </w:style>
  <w:style w:type="character" w:styleId="981">
    <w:name w:val="endnote reference"/>
    <w:uiPriority w:val="99"/>
    <w:semiHidden/>
    <w:unhideWhenUsed/>
    <w:rPr>
      <w:vertAlign w:val="superscript"/>
    </w:rPr>
  </w:style>
  <w:style w:type="paragraph" w:styleId="982">
    <w:name w:val="toc 1"/>
    <w:basedOn w:val="798"/>
    <w:next w:val="798"/>
    <w:uiPriority w:val="39"/>
    <w:unhideWhenUsed/>
    <w:pPr>
      <w:spacing w:after="57"/>
    </w:pPr>
  </w:style>
  <w:style w:type="paragraph" w:styleId="983">
    <w:name w:val="toc 2"/>
    <w:basedOn w:val="798"/>
    <w:next w:val="798"/>
    <w:uiPriority w:val="39"/>
    <w:unhideWhenUsed/>
    <w:pPr>
      <w:ind w:left="283"/>
      <w:spacing w:after="57"/>
    </w:pPr>
  </w:style>
  <w:style w:type="paragraph" w:styleId="984">
    <w:name w:val="toc 3"/>
    <w:basedOn w:val="798"/>
    <w:next w:val="798"/>
    <w:uiPriority w:val="39"/>
    <w:unhideWhenUsed/>
    <w:pPr>
      <w:ind w:left="567"/>
      <w:spacing w:after="57"/>
    </w:pPr>
  </w:style>
  <w:style w:type="paragraph" w:styleId="985">
    <w:name w:val="toc 4"/>
    <w:basedOn w:val="798"/>
    <w:next w:val="798"/>
    <w:uiPriority w:val="39"/>
    <w:unhideWhenUsed/>
    <w:pPr>
      <w:ind w:left="850"/>
      <w:spacing w:after="57"/>
    </w:pPr>
  </w:style>
  <w:style w:type="paragraph" w:styleId="986">
    <w:name w:val="toc 5"/>
    <w:basedOn w:val="798"/>
    <w:next w:val="798"/>
    <w:uiPriority w:val="39"/>
    <w:unhideWhenUsed/>
    <w:pPr>
      <w:ind w:left="1134"/>
      <w:spacing w:after="57"/>
    </w:pPr>
  </w:style>
  <w:style w:type="paragraph" w:styleId="987">
    <w:name w:val="toc 6"/>
    <w:basedOn w:val="798"/>
    <w:next w:val="798"/>
    <w:uiPriority w:val="39"/>
    <w:unhideWhenUsed/>
    <w:pPr>
      <w:ind w:left="1417"/>
      <w:spacing w:after="57"/>
    </w:pPr>
  </w:style>
  <w:style w:type="paragraph" w:styleId="988">
    <w:name w:val="toc 7"/>
    <w:basedOn w:val="798"/>
    <w:next w:val="798"/>
    <w:uiPriority w:val="39"/>
    <w:unhideWhenUsed/>
    <w:pPr>
      <w:ind w:left="1701"/>
      <w:spacing w:after="57"/>
    </w:pPr>
  </w:style>
  <w:style w:type="paragraph" w:styleId="989">
    <w:name w:val="toc 8"/>
    <w:basedOn w:val="798"/>
    <w:next w:val="798"/>
    <w:uiPriority w:val="39"/>
    <w:unhideWhenUsed/>
    <w:pPr>
      <w:ind w:left="1984"/>
      <w:spacing w:after="57"/>
    </w:pPr>
  </w:style>
  <w:style w:type="paragraph" w:styleId="990">
    <w:name w:val="toc 9"/>
    <w:basedOn w:val="798"/>
    <w:next w:val="798"/>
    <w:uiPriority w:val="39"/>
    <w:unhideWhenUsed/>
    <w:pPr>
      <w:ind w:left="2268"/>
      <w:spacing w:after="57"/>
    </w:pPr>
  </w:style>
  <w:style w:type="paragraph" w:styleId="991">
    <w:name w:val="TOC Heading"/>
    <w:uiPriority w:val="39"/>
    <w:unhideWhenUsed/>
  </w:style>
  <w:style w:type="paragraph" w:styleId="992">
    <w:name w:val="table of figures"/>
    <w:basedOn w:val="798"/>
    <w:next w:val="798"/>
    <w:uiPriority w:val="99"/>
    <w:unhideWhenUsed/>
  </w:style>
  <w:style w:type="paragraph" w:styleId="993" w:customStyle="1">
    <w:name w:val="ConsPlusCell"/>
    <w:uiPriority w:val="99"/>
    <w:pPr>
      <w:widowControl w:val="off"/>
    </w:pPr>
    <w:rPr>
      <w:rFonts w:ascii="Arial" w:hAnsi="Arial" w:eastAsia="Calibri" w:cs="Arial"/>
      <w:lang w:eastAsia="ru-RU"/>
    </w:rPr>
  </w:style>
  <w:style w:type="character" w:styleId="994">
    <w:name w:val="page number"/>
    <w:basedOn w:val="808"/>
  </w:style>
  <w:style w:type="paragraph" w:styleId="995">
    <w:name w:val="Balloon Text"/>
    <w:basedOn w:val="798"/>
    <w:link w:val="996"/>
    <w:rPr>
      <w:rFonts w:ascii="Tahoma" w:hAnsi="Tahoma"/>
      <w:sz w:val="16"/>
      <w:szCs w:val="16"/>
      <w:lang w:val="en-US" w:eastAsia="en-US"/>
    </w:rPr>
  </w:style>
  <w:style w:type="character" w:styleId="996" w:customStyle="1">
    <w:name w:val="Текст выноски Знак"/>
    <w:link w:val="995"/>
    <w:rPr>
      <w:rFonts w:ascii="Tahoma" w:hAnsi="Tahoma" w:cs="Tahoma"/>
      <w:sz w:val="16"/>
      <w:szCs w:val="16"/>
    </w:rPr>
  </w:style>
  <w:style w:type="paragraph" w:styleId="997" w:customStyle="1">
    <w:name w:val="ConsPlusNormal"/>
    <w:uiPriority w:val="99"/>
    <w:pPr>
      <w:ind w:firstLine="720"/>
      <w:widowControl w:val="off"/>
    </w:pPr>
    <w:rPr>
      <w:rFonts w:ascii="Arial" w:hAnsi="Arial" w:eastAsia="Calibri" w:cs="Arial"/>
      <w:lang w:eastAsia="ru-RU"/>
    </w:rPr>
  </w:style>
  <w:style w:type="numbering" w:styleId="998" w:customStyle="1">
    <w:name w:val="Нет списка1"/>
    <w:next w:val="810"/>
    <w:semiHidden/>
  </w:style>
  <w:style w:type="paragraph" w:styleId="999" w:customStyle="1">
    <w:name w:val="Стиль"/>
    <w:pPr>
      <w:widowControl w:val="off"/>
    </w:pPr>
    <w:rPr>
      <w:rFonts w:eastAsia="Calibri"/>
      <w:sz w:val="24"/>
      <w:szCs w:val="24"/>
      <w:lang w:eastAsia="ru-RU"/>
    </w:rPr>
  </w:style>
  <w:style w:type="paragraph" w:styleId="1000" w:customStyle="1">
    <w:name w:val="Знак1 Знак Знак Знак Знак Знак Знак Знак Знак1 Char"/>
    <w:basedOn w:val="798"/>
    <w:pPr>
      <w:spacing w:after="160" w:line="240" w:lineRule="exact"/>
      <w:widowControl/>
    </w:pPr>
    <w:rPr>
      <w:rFonts w:ascii="Verdana" w:hAnsi="Verdana" w:eastAsia="Calibri"/>
      <w:lang w:val="en-US" w:eastAsia="en-US"/>
    </w:rPr>
  </w:style>
  <w:style w:type="paragraph" w:styleId="1001">
    <w:name w:val="List Paragraph"/>
    <w:basedOn w:val="798"/>
    <w:link w:val="1009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paragraph" w:styleId="1002" w:customStyle="1">
    <w:name w:val="ConsNormal"/>
    <w:pPr>
      <w:ind w:right="19772" w:firstLine="720"/>
      <w:widowControl w:val="off"/>
    </w:pPr>
    <w:rPr>
      <w:rFonts w:ascii="Arial" w:hAnsi="Arial" w:eastAsia="Calibri" w:cs="Arial"/>
      <w:sz w:val="16"/>
      <w:szCs w:val="16"/>
      <w:lang w:eastAsia="ru-RU"/>
    </w:rPr>
  </w:style>
  <w:style w:type="character" w:styleId="1003" w:customStyle="1">
    <w:name w:val="Верхний колонтитул Знак"/>
    <w:link w:val="843"/>
  </w:style>
  <w:style w:type="character" w:styleId="1004" w:customStyle="1">
    <w:name w:val="Нижний колонтитул Знак"/>
    <w:link w:val="845"/>
    <w:rPr>
      <w:rFonts w:ascii="Calibri" w:hAnsi="Calibri" w:eastAsia="Calibri"/>
      <w:lang w:val="en-US" w:eastAsia="en-US"/>
    </w:rPr>
  </w:style>
  <w:style w:type="table" w:styleId="1005" w:customStyle="1">
    <w:name w:val="Сетка таблицы1"/>
    <w:rPr>
      <w:rFonts w:ascii="Calibri" w:hAnsi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06">
    <w:name w:val="Document Map"/>
    <w:basedOn w:val="798"/>
    <w:link w:val="1007"/>
    <w:pPr>
      <w:spacing w:after="200" w:line="276" w:lineRule="auto"/>
      <w:shd w:val="clear" w:color="auto" w:fill="000080"/>
      <w:widowControl/>
    </w:pPr>
    <w:rPr>
      <w:rFonts w:ascii="Tahoma" w:hAnsi="Tahoma"/>
      <w:lang w:val="en-US" w:eastAsia="en-US"/>
    </w:rPr>
  </w:style>
  <w:style w:type="character" w:styleId="1007" w:customStyle="1">
    <w:name w:val="Схема документа Знак"/>
    <w:link w:val="1006"/>
    <w:rPr>
      <w:rFonts w:ascii="Tahoma" w:hAnsi="Tahoma" w:cs="Tahoma"/>
      <w:shd w:val="clear" w:color="auto" w:fill="000080"/>
      <w:lang w:eastAsia="en-US"/>
    </w:rPr>
  </w:style>
  <w:style w:type="paragraph" w:styleId="1008" w:customStyle="1">
    <w:name w:val="Default"/>
    <w:rPr>
      <w:rFonts w:eastAsia="Calibri"/>
      <w:color w:val="000000"/>
      <w:sz w:val="24"/>
      <w:szCs w:val="24"/>
      <w:lang w:eastAsia="ru-RU"/>
    </w:rPr>
  </w:style>
  <w:style w:type="character" w:styleId="1009" w:customStyle="1">
    <w:name w:val="Абзац списка Знак"/>
    <w:link w:val="1001"/>
    <w:uiPriority w:val="34"/>
    <w:rPr>
      <w:rFonts w:ascii="Calibri" w:hAnsi="Calibri"/>
      <w:sz w:val="22"/>
      <w:szCs w:val="22"/>
      <w:lang w:val="en-US" w:eastAsia="en-US"/>
    </w:rPr>
  </w:style>
  <w:style w:type="paragraph" w:styleId="1010">
    <w:name w:val="Normal (Web)"/>
    <w:basedOn w:val="798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1011">
    <w:name w:val="Strong"/>
    <w:uiPriority w:val="22"/>
    <w:qFormat/>
    <w:rPr>
      <w:b/>
      <w:bCs/>
    </w:rPr>
  </w:style>
  <w:style w:type="character" w:styleId="1012" w:customStyle="1">
    <w:name w:val="apple-converted-space"/>
    <w:basedOn w:val="808"/>
  </w:style>
  <w:style w:type="character" w:styleId="1013" w:customStyle="1">
    <w:name w:val="Заголовок 1 Знак"/>
    <w:link w:val="799"/>
    <w:rPr>
      <w:rFonts w:ascii="Cambria" w:hAnsi="Cambria" w:eastAsia="Times New Roman" w:cs="Times New Roman"/>
      <w:b/>
      <w:bCs/>
      <w:sz w:val="32"/>
      <w:szCs w:val="32"/>
    </w:rPr>
  </w:style>
  <w:style w:type="paragraph" w:styleId="1014" w:customStyle="1">
    <w:name w:val="ConsPlusTitle"/>
    <w:pPr>
      <w:widowControl w:val="off"/>
    </w:pPr>
    <w:rPr>
      <w:rFonts w:ascii="Calibri" w:hAnsi="Calibri" w:cs="Calibri"/>
      <w:b/>
      <w:sz w:val="22"/>
      <w:lang w:eastAsia="ru-RU"/>
    </w:rPr>
  </w:style>
  <w:style w:type="table" w:styleId="1015" w:customStyle="1">
    <w:name w:val="Сетка таблицы2"/>
    <w:basedOn w:val="809"/>
    <w:next w:val="849"/>
    <w:uiPriority w:val="99"/>
    <w:tblPr/>
  </w:style>
  <w:style w:type="character" w:styleId="1016">
    <w:name w:val="annotation reference"/>
    <w:rPr>
      <w:sz w:val="16"/>
      <w:szCs w:val="16"/>
    </w:rPr>
  </w:style>
  <w:style w:type="paragraph" w:styleId="1017">
    <w:name w:val="annotation text"/>
    <w:basedOn w:val="798"/>
    <w:link w:val="1018"/>
  </w:style>
  <w:style w:type="character" w:styleId="1018" w:customStyle="1">
    <w:name w:val="Текст примечания Знак"/>
    <w:basedOn w:val="808"/>
    <w:link w:val="1017"/>
  </w:style>
  <w:style w:type="paragraph" w:styleId="1019">
    <w:name w:val="annotation subject"/>
    <w:basedOn w:val="1017"/>
    <w:next w:val="1017"/>
    <w:link w:val="1020"/>
    <w:rPr>
      <w:b/>
      <w:bCs/>
    </w:rPr>
  </w:style>
  <w:style w:type="character" w:styleId="1020" w:customStyle="1">
    <w:name w:val="Тема примечания Знак"/>
    <w:link w:val="1019"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ED33-DF0E-4E8C-BC15-2C5E5E27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Лисютченко</dc:creator>
  <cp:revision>962</cp:revision>
  <dcterms:created xsi:type="dcterms:W3CDTF">2021-12-09T12:35:00Z</dcterms:created>
  <dcterms:modified xsi:type="dcterms:W3CDTF">2024-11-26T12:16:07Z</dcterms:modified>
  <cp:version>983040</cp:version>
</cp:coreProperties>
</file>