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Arial" w:hAnsi="Arial" w:cs="Arial"/>
          <w:b/>
          <w:color w:themeColor="text1" w:val="000000"/>
        </w:rPr>
      </w:pPr>
      <w:bookmarkStart w:id="0" w:name="_GoBack"/>
      <w:bookmarkEnd w:id="0"/>
      <w:r>
        <w:rPr>
          <w:rFonts w:cs="Arial" w:ascii="Arial" w:hAnsi="Arial"/>
          <w:b/>
          <w:color w:themeColor="text1" w:val="000000"/>
        </w:rPr>
        <w:t>ПРОЕКТ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ГУБКИНСКИЙ ГОРОДСКОЙ ОКРУГ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  <w:t>БЕЛГОРОДСКОЙ ОБЛАСТИ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Arial Narrow" w:hAnsi="Arial Narrow" w:cs="Arial"/>
          <w:b/>
          <w:color w:themeColor="text1" w:val="000000"/>
          <w:sz w:val="36"/>
          <w:szCs w:val="36"/>
        </w:rPr>
      </w:pPr>
      <w:r>
        <w:rPr>
          <w:rFonts w:cs="Arial" w:ascii="Arial Narrow" w:hAnsi="Arial Narrow"/>
          <w:b/>
          <w:color w:themeColor="text1" w:val="000000"/>
          <w:sz w:val="36"/>
          <w:szCs w:val="36"/>
        </w:rPr>
        <w:t>АДМИНИСТРАЦИЯ ГУБКИНСКОГО ГОРОДСКОГО ОКРУГА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Arial" w:hAnsi="Arial" w:cs="Arial"/>
          <w:color w:themeColor="text1" w:val="000000"/>
          <w:sz w:val="32"/>
          <w:szCs w:val="32"/>
        </w:rPr>
      </w:pPr>
      <w:r>
        <w:rPr>
          <w:rFonts w:cs="Arial" w:ascii="Arial" w:hAnsi="Arial"/>
          <w:color w:themeColor="text1" w:val="000000"/>
          <w:sz w:val="32"/>
          <w:szCs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</w:rPr>
      </w:pPr>
      <w:r>
        <w:rPr>
          <w:rFonts w:cs="Arial" w:ascii="Arial" w:hAnsi="Arial"/>
          <w:b/>
          <w:color w:themeColor="text1" w:val="00000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>Губкин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themeColor="text1" w:val="000000"/>
          <w:sz w:val="17"/>
          <w:szCs w:val="17"/>
        </w:rPr>
      </w:pP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 “</w:t>
      </w:r>
      <w:r>
        <w:rPr>
          <w:rFonts w:cs="Arial" w:ascii="Arial" w:hAnsi="Arial"/>
          <w:b/>
          <w:color w:themeColor="text1" w:val="000000"/>
          <w:sz w:val="17"/>
          <w:szCs w:val="17"/>
        </w:rPr>
        <w:t xml:space="preserve">________” _____________________ 2025 г.                              </w:t>
        <w:tab/>
        <w:tab/>
        <w:t xml:space="preserve">                                       № ___________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 внесении изменений                            в постановление администрации Губкинского городского округа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5102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от 09 июля 2020 года № 907-па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06 октября 2003 года 131-ФЗ «Об общих принципах организации местного самоуправления в Российской Федерации»,                                с </w:t>
      </w:r>
      <w:r>
        <w:rPr>
          <w:rFonts w:eastAsia="Times New Roman" w:cs="Times New Roman" w:ascii="Times New Roman" w:hAnsi="Times New Roman"/>
          <w:sz w:val="27"/>
          <w:szCs w:val="27"/>
        </w:rPr>
        <w:t xml:space="preserve">постановлением Правительства Белгородской области от </w:t>
      </w:r>
      <w:r>
        <w:rPr>
          <w:rFonts w:eastAsia="Times New Roman" w:cs="Times New Roman" w:ascii="Times New Roman" w:hAnsi="Times New Roman"/>
          <w:sz w:val="27"/>
          <w:szCs w:val="27"/>
          <w:shd w:fill="FFFFFF" w:val="clear"/>
        </w:rPr>
        <w:t>31 марта 2025 года</w:t>
      </w:r>
      <w:r>
        <w:rPr>
          <w:rFonts w:eastAsia="Times New Roman" w:cs="Times New Roman" w:ascii="Times New Roman" w:hAnsi="Times New Roman"/>
          <w:sz w:val="27"/>
          <w:szCs w:val="27"/>
        </w:rPr>
        <w:t xml:space="preserve">             № 147-пп «О внесении изменений в постановление Правительства Белгородской области от 23 июня 2008 года № 159-пп»</w:t>
      </w:r>
      <w:r>
        <w:rPr>
          <w:rFonts w:eastAsia="Times New Roman" w:cs="Times New Roman" w:ascii="Times New Roman" w:hAnsi="Times New Roman"/>
          <w:sz w:val="28"/>
          <w:szCs w:val="28"/>
        </w:rPr>
        <w:t>, в целях совершенствования                          и упорядочения оплаты труда работников детских музыкальных, художественных школ и школ искусств Губкинского городского округа Белгородской области администрация Губкинского городского округа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ПОСТАНОВЛЯЕТ:</w:t>
      </w:r>
    </w:p>
    <w:p>
      <w:pPr>
        <w:pStyle w:val="Normal"/>
        <w:tabs>
          <w:tab w:val="clear" w:pos="708"/>
          <w:tab w:val="left" w:pos="165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ab/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Внести изменения в постановление администрации Губкинского городского округа от 09 июля 2020 года № 907-па «Об утверждении Положения об оплате труда работников детских музыкальных, художественных школ                  и школ искусств Губкинского городского округа» (в редакции постановлений администрации Губкинского городского округа от 15.03.2021 № 328-па,                     от 11.10.2021 № 1603-па, от 17.02.2022 № 150-па, от 10.04.2023 № 526-па,                от 27.02.2024 № 237-па, от 05.08.2024 № 967-па, от 29.08.2024 № 1111-па,                      от 24.12.2024 № 1665-па, от 25.03.2025 № 281-па: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 Положение об оплате труда работников детских музыкальных, художественных школ и школ искусств Губкинского городского округа (далее - Положение), утвержденное вышеуказанным постановлением: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</w:t>
      </w:r>
      <w:r>
        <w:rPr>
          <w:rFonts w:cs="Times New Roman" w:ascii="Times New Roman" w:hAnsi="Times New Roman"/>
          <w:sz w:val="28"/>
          <w:szCs w:val="28"/>
        </w:rPr>
        <w:t>риложение № 1 «Базовые должностные оклады по профессиональным квалификационным группам должностей работников учреждений дополнительного образования» к Положению изложить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  <w:tab/>
        <w:t>Опубликовать постановление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  <w:tab/>
        <w:t xml:space="preserve">Настоящее постановление вступает в силу со дня его официального опубликования и распространяется на правоотношения, возникшие                         с 01 января 2025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</w:t>
        <w:tab/>
        <w:t>Контроль за исполнением постановления возложить                            на первого заместителя главы администрации, руководителя аппарата администрации Кулева А.Н.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администрации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Губкинского городского округа                                                     М.А. Лобазнов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exact" w:line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Приложение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постановлению администрации Губкинского городского округа 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 «__»________20__г. №_____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 Положению об оплате труда работников детских музыкальных, художественных школ и школ искусств Губкинского городского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Базовые должностные оклады по профессиональным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квалификационным группам должностей работников учреждений дополнительного образования</w:t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lastRow="0" w:firstRow="1" w:lastColumn="0" w:firstColumn="1" w:val="04a0" w:noHBand="0" w:noVBand="1"/>
      </w:tblPr>
      <w:tblGrid>
        <w:gridCol w:w="955"/>
        <w:gridCol w:w="5950"/>
        <w:gridCol w:w="2733"/>
      </w:tblGrid>
      <w:tr>
        <w:trPr/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cs="Times New Roman" w:ascii="Times New Roman" w:hAnsi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5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Размер базового должностного оклада в рублях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4"/>
          <w:szCs w:val="4"/>
        </w:rPr>
      </w:pPr>
      <w:r>
        <w:rPr>
          <w:rFonts w:cs="Times New Roman" w:ascii="Times New Roman" w:hAnsi="Times New Roman"/>
          <w:b/>
          <w:sz w:val="4"/>
          <w:szCs w:val="4"/>
        </w:rPr>
      </w:r>
    </w:p>
    <w:tbl>
      <w:tblPr>
        <w:tblStyle w:val="af3"/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51"/>
        <w:gridCol w:w="5961"/>
        <w:gridCol w:w="2694"/>
      </w:tblGrid>
      <w:tr>
        <w:trPr>
          <w:tblHeader w:val="true"/>
        </w:trPr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Административный персонал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Руководитель структурного подразделения учреждения образования: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в учреждении, отнесенном к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IV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группе  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III группе  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II группе   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учреждении, отнесенном к I группе            по оплате труда руководителей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12 065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13 025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14 067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15 151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Заведующий хозяйством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Заместитель директора (по административно – хозяйственной части):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IV группе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III группе     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II группе            по оплате труда руководителей;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 учреждениях, отнесенных к I группе по оплате труда руководителей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14 694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15 853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17 071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</w:tc>
      </w:tr>
      <w:tr>
        <w:trPr/>
        <w:tc>
          <w:tcPr>
            <w:tcW w:w="9606" w:type="dxa"/>
            <w:gridSpan w:val="3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Педагогические работники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Педагог дополнительного образования: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14 047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Преподаватель: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/>
                <w:kern w:val="0"/>
                <w:sz w:val="27"/>
                <w:szCs w:val="22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14 047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Концертмейстер: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14 047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Старший педагог (преподаватель) дополнительного образования:</w:t>
            </w:r>
          </w:p>
          <w:p>
            <w:pPr>
              <w:pStyle w:val="Normal"/>
              <w:widowControl/>
              <w:tabs>
                <w:tab w:val="clear" w:pos="708"/>
                <w:tab w:val="left" w:pos="4845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14 047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Методист: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14 047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Старший методист: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  <w:shd w:fill="FFFFFF" w:val="clear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14 047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10.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Тьютор: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- имеющий высшую квалификационную кате-горию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hd w:fill="FFFFFF" w:val="clear"/>
              </w:rPr>
            </w:pPr>
            <w:r>
              <w:rPr>
                <w:rFonts w:eastAsia="" w:cs="" w:ascii="Times New Roman" w:hAnsi="Times New Roman"/>
                <w:kern w:val="0"/>
                <w:sz w:val="22"/>
                <w:szCs w:val="22"/>
                <w:shd w:fill="FFFFFF" w:val="clear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15 163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lang w:val="ru-RU" w:eastAsia="ru-RU" w:bidi="ar-SA"/>
              </w:rPr>
              <w:t>16 336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rFonts w:eastAsia="" w:cs="Times New Roman" w:ascii="Times New Roman" w:hAnsi="Times New Roman"/>
                <w:kern w:val="0"/>
                <w:sz w:val="27"/>
                <w:szCs w:val="27"/>
                <w:shd w:fill="FFFFFF" w:val="clear"/>
                <w:lang w:val="ru-RU" w:eastAsia="ru-RU" w:bidi="ar-SA"/>
              </w:rPr>
              <w:t>17 728</w:t>
            </w:r>
          </w:p>
        </w:tc>
      </w:tr>
      <w:tr>
        <w:trPr/>
        <w:tc>
          <w:tcPr>
            <w:tcW w:w="9606" w:type="dxa"/>
            <w:gridSpan w:val="3"/>
            <w:tcBorders>
              <w:top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Специалисты и учебно-вспомогательный персонал</w:t>
            </w:r>
          </w:p>
        </w:tc>
      </w:tr>
      <w:tr>
        <w:trPr>
          <w:trHeight w:val="2078" w:hRule="atLeast"/>
        </w:trPr>
        <w:tc>
          <w:tcPr>
            <w:tcW w:w="95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11.</w:t>
            </w:r>
          </w:p>
        </w:tc>
        <w:tc>
          <w:tcPr>
            <w:tcW w:w="596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Специалист (в том числе: по охране труда, технический маркетолог, менеджер, аранжировщик, заведующий постановочной частью):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 квалификационную категорию</w:t>
            </w: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11 565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13 598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Библиотекарь (библиограф, редактор, корректор):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имеющий 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ведущий библиотекарь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11 297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11 832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13 598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Техник: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12 169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13 598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Аккомпаниатор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Программист: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без квалификационной категории;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- имеющий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en-US" w:eastAsia="ru-RU" w:bidi="ar-SA"/>
              </w:rPr>
              <w:t>I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11 284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12 991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15 853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Специалист по кадрам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12 065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606" w:type="dxa"/>
            <w:gridSpan w:val="3"/>
            <w:tcBorders/>
          </w:tcPr>
          <w:p>
            <w:pPr>
              <w:pStyle w:val="ListParagraph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Технические исполнители и обслуживающий персонал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18.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Делопроизводитель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                                    к квалификации: общее среднее образование               и индивидуальное обучение не менее                     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Секретарь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Секретарь незрячего специалиста (т</w:t>
            </w: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ребования         к квалификации: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общее среднее образование и дополнительная специальная подготовка по установленной программе;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среднее профессиональное образование, подготовка по установленной программе                     без предъявления требований к стажу работы;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color w:themeColor="text1" w:val="000000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themeColor="text1" w:val="000000"/>
                <w:kern w:val="0"/>
                <w:sz w:val="28"/>
                <w:szCs w:val="28"/>
                <w:lang w:val="ru-RU" w:eastAsia="ru-RU" w:bidi="ar-SA"/>
              </w:rPr>
              <w:t>- высшее профессиональное образование,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11 297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11 836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20.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Секретарь-машинистка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                           к квалификации: общее среднее образование                         и специальная подготовка по установленной программе)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>
          <w:trHeight w:val="948" w:hRule="atLeast"/>
        </w:trPr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21.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Машинистка (т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ребования к квалификации: общее среднее образование и специальная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подготовка по установленной программе):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имеющая II квалификационную категорию;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имеющая I квалификационную категорию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11 297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22.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Настройщик музыкальных инструментов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23.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Гардеробщик</w:t>
            </w:r>
          </w:p>
        </w:tc>
        <w:tc>
          <w:tcPr>
            <w:tcW w:w="2694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24.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Костюмер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25.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Дворник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26.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Вахтер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27.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Рабочий по комплексному обслуживанию          и ремонту зданий:</w:t>
            </w:r>
          </w:p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- высший разряд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11 312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28.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Рабочий по комплексному обслуживанию                 и ремонту зданий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29.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Слесарь, слесарь - ремонтник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30.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Слесарь - сантехник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31.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Электрик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32.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Звукооператор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33.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Плотник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34.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Сторож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35.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Уборщик служебных помещений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  <w:tr>
        <w:trPr/>
        <w:tc>
          <w:tcPr>
            <w:tcW w:w="9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36.</w:t>
            </w:r>
          </w:p>
        </w:tc>
        <w:tc>
          <w:tcPr>
            <w:tcW w:w="5961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4153" w:leader="none"/>
                <w:tab w:val="right" w:pos="830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Подсобный рабочий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11 087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Начальник управления культуры                                                   Л.Г. Фурсова</w:t>
      </w:r>
    </w:p>
    <w:sectPr>
      <w:headerReference w:type="default" r:id="rId2"/>
      <w:type w:val="nextPage"/>
      <w:pgSz w:w="11906" w:h="16838"/>
      <w:pgMar w:left="1701" w:right="567" w:gutter="0" w:header="1134" w:top="1191" w:footer="0" w:bottom="1134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Arial Narrow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32177341"/>
    </w:sdtPr>
    <w:sdtContent>
      <w:p>
        <w:pPr>
          <w:pStyle w:val="Header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color w:val="000000"/>
          </w:rPr>
          <w:fldChar w:fldCharType="begin"/>
        </w:r>
        <w:r>
          <w:rPr>
            <w:rFonts w:ascii="Times New Roman" w:hAnsi="Times New Roman"/>
            <w:color w:val="000000"/>
          </w:rPr>
          <w:instrText xml:space="preserve"> PAGE </w:instrText>
        </w:r>
        <w:r>
          <w:rPr>
            <w:rFonts w:ascii="Times New Roman" w:hAnsi="Times New Roman"/>
            <w:color w:val="000000"/>
          </w:rPr>
          <w:fldChar w:fldCharType="separate"/>
        </w:r>
        <w:r>
          <w:rPr>
            <w:rFonts w:ascii="Times New Roman" w:hAnsi="Times New Roman"/>
            <w:color w:val="000000"/>
          </w:rPr>
          <w:t>6</w:t>
        </w:r>
        <w:r>
          <w:rPr>
            <w:rFonts w:ascii="Times New Roman" w:hAnsi="Times New Roman"/>
            <w:color w:val="000000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6"/>
      <w:numFmt w:val="decimal"/>
      <w:lvlText w:val="%1.%2."/>
      <w:lvlJc w:val="left"/>
      <w:pPr>
        <w:tabs>
          <w:tab w:val="num" w:pos="0"/>
        </w:tabs>
        <w:ind w:left="1954" w:hanging="123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9" w:hanging="123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4" w:hanging="123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99" w:hanging="123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24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99" w:hanging="180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14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989" w:hanging="21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63a9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2">
    <w:name w:val="Heading 2"/>
    <w:basedOn w:val="Style16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847c23"/>
    <w:rPr/>
  </w:style>
  <w:style w:type="character" w:styleId="Style14" w:customStyle="1">
    <w:name w:val="Нижний колонтитул Знак"/>
    <w:basedOn w:val="DefaultParagraphFont"/>
    <w:uiPriority w:val="99"/>
    <w:qFormat/>
    <w:rsid w:val="00847c23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4e4b23"/>
    <w:rPr>
      <w:rFonts w:ascii="Segoe UI" w:hAnsi="Segoe UI" w:cs="Segoe UI"/>
      <w:sz w:val="18"/>
      <w:szCs w:val="18"/>
    </w:rPr>
  </w:style>
  <w:style w:type="paragraph" w:styleId="Style16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8e206c"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rsid w:val="0065309e"/>
    <w:pPr>
      <w:widowControl/>
      <w:suppressAutoHyphens w:val="true"/>
      <w:bidi w:val="0"/>
      <w:spacing w:before="0" w:after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8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847c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4e4b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3"/>
    <w:uiPriority w:val="59"/>
    <w:rsid w:val="0026227f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8B475-B4C1-409E-9BEE-C87238162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Application>LibreOffice/7.6.7.2$Linux_X86_64 LibreOffice_project/60$Build-2</Application>
  <AppVersion>15.0000</AppVersion>
  <Pages>6</Pages>
  <Words>990</Words>
  <Characters>6294</Characters>
  <CharactersWithSpaces>7730</CharactersWithSpaces>
  <Paragraphs>231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2025-02-25T14:36:00Z</dcterms:created>
  <dc:creator>культура1</dc:creator>
  <dc:description/>
  <dc:language>ru-RU</dc:language>
  <cp:lastModifiedBy/>
  <cp:lastPrinted>2025-04-17T17:57:00Z</cp:lastPrinted>
  <dcterms:modified xsi:type="dcterms:W3CDTF">2025-04-21T17:18:02Z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