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9"/>
        <w:ind w:left="0" w:right="0" w:firstLine="0"/>
        <w:jc w:val="center"/>
      </w:pPr>
      <w:r>
        <w:rPr>
          <w:b/>
          <w:bCs/>
          <w:sz w:val="27"/>
          <w:szCs w:val="27"/>
        </w:rPr>
        <w:t xml:space="preserve">Уведомление </w:t>
      </w:r>
      <w:r/>
    </w:p>
    <w:p>
      <w:pPr>
        <w:pStyle w:val="809"/>
        <w:ind w:left="0" w:right="0" w:firstLine="0"/>
        <w:jc w:val="center"/>
      </w:pPr>
      <w:r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  <w:r/>
    </w:p>
    <w:p>
      <w:pPr>
        <w:pStyle w:val="809"/>
        <w:ind w:left="0" w:right="0" w:firstLine="0"/>
        <w:jc w:val="center"/>
      </w:pPr>
      <w:r>
        <w:rPr>
          <w:b/>
          <w:bCs/>
          <w:sz w:val="27"/>
          <w:szCs w:val="27"/>
        </w:rPr>
        <w:t xml:space="preserve">и предложений организаций и граждан в рамках анализа</w:t>
      </w:r>
      <w:r/>
    </w:p>
    <w:p>
      <w:pPr>
        <w:pStyle w:val="809"/>
        <w:ind w:left="0" w:right="0" w:firstLine="0"/>
        <w:jc w:val="center"/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/>
    </w:p>
    <w:p>
      <w:pPr>
        <w:pStyle w:val="809"/>
        <w:ind w:left="0" w:right="0" w:firstLine="0"/>
        <w:jc w:val="center"/>
      </w:pPr>
      <w:r>
        <w:rPr>
          <w:b/>
          <w:bCs/>
          <w:sz w:val="27"/>
          <w:szCs w:val="27"/>
        </w:rPr>
        <w:t xml:space="preserve">на предмет его влияния на конкуренцию </w:t>
      </w:r>
      <w:r/>
    </w:p>
    <w:p>
      <w:pPr>
        <w:pStyle w:val="809"/>
        <w:ind w:left="0" w:righ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9854" w:type="dxa"/>
        <w:tblInd w:w="-109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181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center"/>
            <w:textDirection w:val="lrTb"/>
            <w:noWrap w:val="false"/>
          </w:tcPr>
          <w:p>
            <w:pPr>
              <w:pStyle w:val="809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b/>
                <w:color w:val="000000"/>
                <w:sz w:val="24"/>
                <w:szCs w:val="24"/>
              </w:rPr>
              <w:t xml:space="preserve">Администрация Губкинского городского округа</w:t>
            </w:r>
            <w:r/>
          </w:p>
          <w:p>
            <w:pPr>
              <w:pStyle w:val="809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/>
          </w:p>
          <w:p>
            <w:pPr>
              <w:pStyle w:val="809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/>
          </w:p>
          <w:p>
            <w:pPr>
              <w:pStyle w:val="820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О внесении изменения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в постановление администрации Губкинского городского </w:t>
            </w:r>
            <w:r/>
          </w:p>
          <w:p>
            <w:pPr>
              <w:pStyle w:val="820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округа </w:t>
            </w:r>
            <w:r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 xml:space="preserve">от 23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 xml:space="preserve">ноября</w:t>
            </w:r>
            <w:r>
              <w:rPr>
                <w:color w:val="000000"/>
                <w:u w:val="single"/>
              </w:rPr>
              <w:t xml:space="preserve"> </w:t>
            </w:r>
            <w:r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 xml:space="preserve">2021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 xml:space="preserve">года № 1994-па»</w:t>
            </w:r>
            <w:r/>
          </w:p>
          <w:p>
            <w:pPr>
              <w:pStyle w:val="809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i/>
              </w:rPr>
              <w:t xml:space="preserve">(наименование муниципального </w:t>
            </w:r>
            <w:r>
              <w:rPr>
                <w:i/>
                <w:color w:val="000000"/>
              </w:rPr>
              <w:t xml:space="preserve">нормативного правового акта администрации Губкинского городского округа)</w:t>
            </w:r>
            <w:r/>
          </w:p>
          <w:p>
            <w:pPr>
              <w:pStyle w:val="809"/>
              <w:ind w:left="0" w:right="0" w:firstLine="0"/>
              <w:jc w:val="center"/>
              <w:spacing w:after="0" w:afterAutospacing="0" w:line="240" w:lineRule="auto"/>
              <w:tabs>
                <w:tab w:val="clear" w:pos="708" w:leader="none"/>
              </w:tabs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>
          <w:trHeight w:val="6658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  <w:rPr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Белгородская обл., г. Губкин, ул. Победы, д. 3, каб. 316,</w:t>
            </w:r>
            <w:r>
              <w:rPr>
                <w:color w:val="000000"/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gubarhiv@gu.belregion.ru</w:t>
            </w:r>
            <w:r>
              <w:rPr>
                <w:u w:val="single"/>
              </w:rPr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Сроки приема предложений и замечаний: с 20.08.2024 года по 03.09.2024 года </w:t>
            </w:r>
            <w:r>
              <w:rPr>
                <w:i/>
                <w:color w:val="000000"/>
              </w:rPr>
              <w:t xml:space="preserve">(указывается отчетный год)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проектов муниципальн</w:t>
            </w:r>
            <w:r>
              <w:rPr>
                <w:color w:val="000000"/>
                <w:sz w:val="24"/>
                <w:szCs w:val="24"/>
              </w:rPr>
              <w:t xml:space="preserve">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2024 год </w:t>
            </w:r>
            <w:r>
              <w:rPr>
                <w:i/>
                <w:color w:val="000000"/>
              </w:rPr>
              <w:t xml:space="preserve">(указывается отчетный год)</w:t>
            </w:r>
            <w:r>
              <w:rPr>
                <w:color w:val="000000"/>
                <w:sz w:val="24"/>
                <w:szCs w:val="24"/>
              </w:rPr>
              <w:t xml:space="preserve">, который до 10.02.2025 </w:t>
            </w:r>
            <w:r>
              <w:rPr>
                <w:i/>
                <w:color w:val="000000"/>
              </w:rPr>
              <w:t xml:space="preserve">(указывается год, следующий за отчетным)</w:t>
            </w:r>
            <w:r>
              <w:rPr>
                <w:color w:val="000000"/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W</w:t>
            </w:r>
            <w:r>
              <w:rPr>
                <w:color w:val="000000"/>
                <w:sz w:val="24"/>
                <w:szCs w:val="24"/>
              </w:rPr>
              <w:t xml:space="preserve">ord.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2. Текст проекта муниципального нормативного правового акта в формате Word.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3. Текст действующего муниципального нормативного правового акта в формате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W</w:t>
            </w:r>
            <w:r>
              <w:rPr>
                <w:color w:val="000000"/>
                <w:sz w:val="24"/>
                <w:szCs w:val="24"/>
              </w:rPr>
              <w:t xml:space="preserve">ord (если проектом анализируемого муниципального нормативного правового акта вносятся изменения).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«Интернет»: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официальный сайт органов местного самоуправления Губкинского городского округа, 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раздел «Антимонопольный комплаенс», </w:t>
            </w:r>
            <w:r>
              <w:rPr>
                <w:color w:val="000000"/>
                <w:sz w:val="24"/>
                <w:szCs w:val="24"/>
              </w:rPr>
              <w:t xml:space="preserve">https://gubkinadm.gosuslugi.ru/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405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i/>
                <w:color w:val="000000"/>
                <w:sz w:val="24"/>
                <w:szCs w:val="24"/>
              </w:rPr>
              <w:t xml:space="preserve">Курчина Марина Михайловна, начальник архивного отдела, тел. 8(47241) 5-10-23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Режим работы:</w:t>
            </w:r>
            <w:r/>
          </w:p>
          <w:p>
            <w:pPr>
              <w:pStyle w:val="809"/>
              <w:ind w:left="0" w:right="0" w:firstLine="0"/>
              <w:jc w:val="both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pStyle w:val="809"/>
        <w:ind w:left="0" w:righ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09"/>
        <w:ind w:left="0" w:right="0" w:firstLine="0"/>
        <w:spacing w:before="0" w:after="160" w:line="256" w:lineRule="auto"/>
      </w:pPr>
      <w:r/>
      <w:r/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09"/>
    <w:next w:val="809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0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09"/>
    <w:next w:val="809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0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09"/>
    <w:next w:val="809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0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09"/>
    <w:next w:val="809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0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09"/>
    <w:next w:val="809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0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09"/>
    <w:next w:val="809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0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09"/>
    <w:next w:val="809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0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09"/>
    <w:next w:val="809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0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09"/>
    <w:next w:val="809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0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09"/>
    <w:next w:val="809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0"/>
    <w:link w:val="655"/>
    <w:uiPriority w:val="10"/>
    <w:rPr>
      <w:sz w:val="48"/>
      <w:szCs w:val="48"/>
    </w:rPr>
  </w:style>
  <w:style w:type="paragraph" w:styleId="657">
    <w:name w:val="Subtitle"/>
    <w:basedOn w:val="809"/>
    <w:next w:val="809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0"/>
    <w:link w:val="657"/>
    <w:uiPriority w:val="11"/>
    <w:rPr>
      <w:sz w:val="24"/>
      <w:szCs w:val="24"/>
    </w:rPr>
  </w:style>
  <w:style w:type="paragraph" w:styleId="659">
    <w:name w:val="Quote"/>
    <w:basedOn w:val="809"/>
    <w:next w:val="809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09"/>
    <w:next w:val="809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character" w:styleId="663">
    <w:name w:val="Header Char"/>
    <w:basedOn w:val="810"/>
    <w:link w:val="826"/>
    <w:uiPriority w:val="99"/>
  </w:style>
  <w:style w:type="character" w:styleId="664">
    <w:name w:val="Footer Char"/>
    <w:basedOn w:val="810"/>
    <w:link w:val="827"/>
    <w:uiPriority w:val="99"/>
  </w:style>
  <w:style w:type="character" w:styleId="665">
    <w:name w:val="Caption Char"/>
    <w:basedOn w:val="822"/>
    <w:link w:val="827"/>
    <w:uiPriority w:val="99"/>
  </w:style>
  <w:style w:type="table" w:styleId="666">
    <w:name w:val="Table Grid Light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Plain Table 1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2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0">
    <w:name w:val="Plain Table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Plain Table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2">
    <w:name w:val="Grid Table 1 Light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4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4">
    <w:name w:val="Grid Table 4 - Accent 1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5">
    <w:name w:val="Grid Table 4 - Accent 2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6">
    <w:name w:val="Grid Table 4 - Accent 3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7">
    <w:name w:val="Grid Table 4 - Accent 4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8">
    <w:name w:val="Grid Table 4 - Accent 5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9">
    <w:name w:val="Grid Table 4 - Accent 6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0">
    <w:name w:val="Grid Table 5 Dark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1">
    <w:name w:val="Grid Table 5 Dark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6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9">
    <w:name w:val="Grid Table 6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0">
    <w:name w:val="Grid Table 6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1">
    <w:name w:val="Grid Table 6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2">
    <w:name w:val="Grid Table 6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3">
    <w:name w:val="Grid Table 6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7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9">
    <w:name w:val="List Table 2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0">
    <w:name w:val="List Table 2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1">
    <w:name w:val="List Table 2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2">
    <w:name w:val="List Table 2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3">
    <w:name w:val="List Table 2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4">
    <w:name w:val="List Table 2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5">
    <w:name w:val="List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5 Dark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6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7">
    <w:name w:val="List Table 6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8">
    <w:name w:val="List Table 6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List Table 6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0">
    <w:name w:val="List Table 6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List Table 6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2">
    <w:name w:val="List Table 6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3">
    <w:name w:val="List Table 7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4">
    <w:name w:val="List Table 7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5">
    <w:name w:val="List Table 7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6">
    <w:name w:val="List Table 7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7">
    <w:name w:val="List Table 7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8">
    <w:name w:val="List Table 7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9">
    <w:name w:val="List Table 7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0">
    <w:name w:val="Lined - Accent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1">
    <w:name w:val="Lined - Accent 1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2">
    <w:name w:val="Lined - Accent 2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3">
    <w:name w:val="Lined - Accent 3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4">
    <w:name w:val="Lined - Accent 4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5">
    <w:name w:val="Lined - Accent 5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6">
    <w:name w:val="Lined - Accent 6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7">
    <w:name w:val="Bordered &amp; Lined - Accent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Bordered &amp; Lined - Accent 1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Bordered &amp; Lined - Accent 2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Bordered &amp; Lined - Accent 3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Bordered &amp; Lined - Accent 4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Bordered &amp; Lined - Accent 5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Bordered &amp; Lined - Accent 6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5">
    <w:name w:val="Bordered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6">
    <w:name w:val="Bordered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7">
    <w:name w:val="Bordered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8">
    <w:name w:val="Bordered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9">
    <w:name w:val="Bordered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0">
    <w:name w:val="Bordered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1">
    <w:name w:val="Hyperlink"/>
    <w:uiPriority w:val="99"/>
    <w:unhideWhenUsed/>
    <w:rPr>
      <w:color w:val="0000ff" w:themeColor="hyperlink"/>
      <w:u w:val="single"/>
    </w:rPr>
  </w:style>
  <w:style w:type="paragraph" w:styleId="792">
    <w:name w:val="footnote text"/>
    <w:basedOn w:val="809"/>
    <w:link w:val="793"/>
    <w:uiPriority w:val="99"/>
    <w:semiHidden/>
    <w:unhideWhenUsed/>
    <w:pPr>
      <w:spacing w:after="40" w:line="240" w:lineRule="auto"/>
    </w:pPr>
    <w:rPr>
      <w:sz w:val="18"/>
    </w:rPr>
  </w:style>
  <w:style w:type="character" w:styleId="793">
    <w:name w:val="Footnote Text Char"/>
    <w:link w:val="792"/>
    <w:uiPriority w:val="99"/>
    <w:rPr>
      <w:sz w:val="18"/>
    </w:rPr>
  </w:style>
  <w:style w:type="character" w:styleId="794">
    <w:name w:val="footnote reference"/>
    <w:basedOn w:val="810"/>
    <w:uiPriority w:val="99"/>
    <w:unhideWhenUsed/>
    <w:rPr>
      <w:vertAlign w:val="superscript"/>
    </w:rPr>
  </w:style>
  <w:style w:type="paragraph" w:styleId="795">
    <w:name w:val="endnote text"/>
    <w:basedOn w:val="809"/>
    <w:link w:val="796"/>
    <w:uiPriority w:val="99"/>
    <w:semiHidden/>
    <w:unhideWhenUsed/>
    <w:pPr>
      <w:spacing w:after="0" w:line="240" w:lineRule="auto"/>
    </w:pPr>
    <w:rPr>
      <w:sz w:val="20"/>
    </w:rPr>
  </w:style>
  <w:style w:type="character" w:styleId="796">
    <w:name w:val="Endnote Text Char"/>
    <w:link w:val="795"/>
    <w:uiPriority w:val="99"/>
    <w:rPr>
      <w:sz w:val="20"/>
    </w:rPr>
  </w:style>
  <w:style w:type="character" w:styleId="797">
    <w:name w:val="endnote reference"/>
    <w:basedOn w:val="810"/>
    <w:uiPriority w:val="99"/>
    <w:semiHidden/>
    <w:unhideWhenUsed/>
    <w:rPr>
      <w:vertAlign w:val="superscript"/>
    </w:rPr>
  </w:style>
  <w:style w:type="paragraph" w:styleId="798">
    <w:name w:val="toc 1"/>
    <w:basedOn w:val="809"/>
    <w:next w:val="809"/>
    <w:uiPriority w:val="39"/>
    <w:unhideWhenUsed/>
    <w:pPr>
      <w:ind w:left="0" w:right="0" w:firstLine="0"/>
      <w:spacing w:after="57"/>
    </w:pPr>
  </w:style>
  <w:style w:type="paragraph" w:styleId="799">
    <w:name w:val="toc 2"/>
    <w:basedOn w:val="809"/>
    <w:next w:val="809"/>
    <w:uiPriority w:val="39"/>
    <w:unhideWhenUsed/>
    <w:pPr>
      <w:ind w:left="283" w:right="0" w:firstLine="0"/>
      <w:spacing w:after="57"/>
    </w:pPr>
  </w:style>
  <w:style w:type="paragraph" w:styleId="800">
    <w:name w:val="toc 3"/>
    <w:basedOn w:val="809"/>
    <w:next w:val="809"/>
    <w:uiPriority w:val="39"/>
    <w:unhideWhenUsed/>
    <w:pPr>
      <w:ind w:left="567" w:right="0" w:firstLine="0"/>
      <w:spacing w:after="57"/>
    </w:pPr>
  </w:style>
  <w:style w:type="paragraph" w:styleId="801">
    <w:name w:val="toc 4"/>
    <w:basedOn w:val="809"/>
    <w:next w:val="809"/>
    <w:uiPriority w:val="39"/>
    <w:unhideWhenUsed/>
    <w:pPr>
      <w:ind w:left="850" w:right="0" w:firstLine="0"/>
      <w:spacing w:after="57"/>
    </w:pPr>
  </w:style>
  <w:style w:type="paragraph" w:styleId="802">
    <w:name w:val="toc 5"/>
    <w:basedOn w:val="809"/>
    <w:next w:val="809"/>
    <w:uiPriority w:val="39"/>
    <w:unhideWhenUsed/>
    <w:pPr>
      <w:ind w:left="1134" w:right="0" w:firstLine="0"/>
      <w:spacing w:after="57"/>
    </w:pPr>
  </w:style>
  <w:style w:type="paragraph" w:styleId="803">
    <w:name w:val="toc 6"/>
    <w:basedOn w:val="809"/>
    <w:next w:val="809"/>
    <w:uiPriority w:val="39"/>
    <w:unhideWhenUsed/>
    <w:pPr>
      <w:ind w:left="1417" w:right="0" w:firstLine="0"/>
      <w:spacing w:after="57"/>
    </w:pPr>
  </w:style>
  <w:style w:type="paragraph" w:styleId="804">
    <w:name w:val="toc 7"/>
    <w:basedOn w:val="809"/>
    <w:next w:val="809"/>
    <w:uiPriority w:val="39"/>
    <w:unhideWhenUsed/>
    <w:pPr>
      <w:ind w:left="1701" w:right="0" w:firstLine="0"/>
      <w:spacing w:after="57"/>
    </w:pPr>
  </w:style>
  <w:style w:type="paragraph" w:styleId="805">
    <w:name w:val="toc 8"/>
    <w:basedOn w:val="809"/>
    <w:next w:val="809"/>
    <w:uiPriority w:val="39"/>
    <w:unhideWhenUsed/>
    <w:pPr>
      <w:ind w:left="1984" w:right="0" w:firstLine="0"/>
      <w:spacing w:after="57"/>
    </w:pPr>
  </w:style>
  <w:style w:type="paragraph" w:styleId="806">
    <w:name w:val="toc 9"/>
    <w:basedOn w:val="809"/>
    <w:next w:val="809"/>
    <w:uiPriority w:val="39"/>
    <w:unhideWhenUsed/>
    <w:pPr>
      <w:ind w:left="2268" w:right="0" w:firstLine="0"/>
      <w:spacing w:after="57"/>
    </w:pPr>
  </w:style>
  <w:style w:type="paragraph" w:styleId="807">
    <w:name w:val="TOC Heading"/>
    <w:uiPriority w:val="39"/>
    <w:unhideWhenUsed/>
  </w:style>
  <w:style w:type="paragraph" w:styleId="808">
    <w:name w:val="table of figures"/>
    <w:basedOn w:val="809"/>
    <w:next w:val="809"/>
    <w:uiPriority w:val="99"/>
    <w:unhideWhenUsed/>
    <w:pPr>
      <w:spacing w:after="0" w:afterAutospacing="0"/>
    </w:pPr>
  </w:style>
  <w:style w:type="paragraph" w:styleId="809">
    <w:name w:val="Normal"/>
    <w:qFormat/>
    <w:pPr>
      <w:jc w:val="left"/>
      <w:widowControl/>
    </w:pPr>
    <w:rPr>
      <w:rFonts w:ascii="Times New Roman" w:hAnsi="Times New Roman" w:eastAsia="Courier New" w:cs="Times New Roman"/>
      <w:color w:val="auto"/>
      <w:sz w:val="20"/>
      <w:szCs w:val="20"/>
      <w:lang w:val="ru-RU" w:eastAsia="ru-RU" w:bidi="ar-SA"/>
    </w:rPr>
  </w:style>
  <w:style w:type="character" w:styleId="810" w:default="1">
    <w:name w:val="Default Paragraph Font"/>
    <w:qFormat/>
  </w:style>
  <w:style w:type="character" w:styleId="811">
    <w:name w:val="Верхний колонтитул Знак"/>
    <w:basedOn w:val="810"/>
    <w:qFormat/>
    <w:rPr>
      <w:rFonts w:ascii="Times New Roman" w:hAnsi="Times New Roman"/>
    </w:rPr>
  </w:style>
  <w:style w:type="character" w:styleId="812">
    <w:name w:val="Нижний колонтитул Знак"/>
    <w:basedOn w:val="810"/>
    <w:qFormat/>
    <w:rPr>
      <w:rFonts w:ascii="Times New Roman" w:hAnsi="Times New Roman"/>
    </w:rPr>
  </w:style>
  <w:style w:type="character" w:styleId="813">
    <w:name w:val="w"/>
    <w:qFormat/>
  </w:style>
  <w:style w:type="character" w:styleId="814">
    <w:name w:val="blk"/>
    <w:qFormat/>
  </w:style>
  <w:style w:type="character" w:styleId="815">
    <w:name w:val="Текст выноски Знак"/>
    <w:basedOn w:val="810"/>
    <w:qFormat/>
    <w:rPr>
      <w:rFonts w:ascii="Segoe UI" w:hAnsi="Segoe UI" w:cs="Segoe UI"/>
      <w:sz w:val="18"/>
      <w:szCs w:val="18"/>
    </w:rPr>
  </w:style>
  <w:style w:type="character" w:styleId="816">
    <w:name w:val="Интернет-ссылка"/>
    <w:basedOn w:val="810"/>
    <w:rPr>
      <w:color w:val="0563c1"/>
      <w:u w:val="single"/>
    </w:rPr>
  </w:style>
  <w:style w:type="character" w:styleId="817">
    <w:name w:val="Placeholder Text"/>
    <w:basedOn w:val="810"/>
    <w:qFormat/>
    <w:rPr>
      <w:color w:val="808080"/>
    </w:rPr>
  </w:style>
  <w:style w:type="character" w:styleId="818">
    <w:name w:val="Посещённая гиперссылка"/>
    <w:basedOn w:val="810"/>
    <w:rPr>
      <w:color w:val="954f72"/>
      <w:u w:val="single"/>
    </w:rPr>
  </w:style>
  <w:style w:type="paragraph" w:styleId="819">
    <w:name w:val="Заголовок"/>
    <w:basedOn w:val="809"/>
    <w:next w:val="82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20">
    <w:name w:val="Body Text"/>
    <w:basedOn w:val="809"/>
    <w:pPr>
      <w:spacing w:before="0" w:after="140" w:line="276" w:lineRule="auto"/>
    </w:pPr>
  </w:style>
  <w:style w:type="paragraph" w:styleId="821">
    <w:name w:val="List"/>
    <w:basedOn w:val="820"/>
    <w:rPr>
      <w:rFonts w:ascii="PT Astra Serif" w:hAnsi="PT Astra Serif" w:cs="Noto Sans Devanagari"/>
    </w:rPr>
  </w:style>
  <w:style w:type="paragraph" w:styleId="822">
    <w:name w:val="Caption"/>
    <w:basedOn w:val="809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23">
    <w:name w:val="Указатель"/>
    <w:basedOn w:val="809"/>
    <w:qFormat/>
    <w:pPr>
      <w:suppressLineNumbers/>
    </w:pPr>
    <w:rPr>
      <w:rFonts w:ascii="PT Astra Serif" w:hAnsi="PT Astra Serif" w:cs="Noto Sans Devanagari"/>
    </w:rPr>
  </w:style>
  <w:style w:type="paragraph" w:styleId="824" w:default="1">
    <w:name w:val="Normal Table"/>
    <w:qFormat/>
    <w:pPr>
      <w:jc w:val="left"/>
      <w:spacing w:before="0" w:after="160" w:line="256" w:lineRule="auto"/>
      <w:widowControl/>
    </w:pPr>
    <w:rPr>
      <w:rFonts w:ascii="Calibri" w:hAnsi="Calibri" w:eastAsia="Courier New" w:cs="Calibri"/>
      <w:color w:val="auto"/>
      <w:sz w:val="22"/>
      <w:szCs w:val="22"/>
      <w:lang w:val="ru-RU" w:eastAsia="en-US" w:bidi="ar-SA"/>
    </w:rPr>
  </w:style>
  <w:style w:type="paragraph" w:styleId="825">
    <w:name w:val="Верхний и нижний колонтитулы"/>
    <w:basedOn w:val="809"/>
    <w:qFormat/>
  </w:style>
  <w:style w:type="paragraph" w:styleId="826">
    <w:name w:val="Header"/>
    <w:basedOn w:val="809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7">
    <w:name w:val="Footer"/>
    <w:basedOn w:val="809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28">
    <w:name w:val="pr"/>
    <w:basedOn w:val="809"/>
    <w:qFormat/>
    <w:pPr>
      <w:spacing w:beforeAutospacing="1" w:afterAutospacing="1"/>
    </w:pPr>
    <w:rPr>
      <w:sz w:val="24"/>
      <w:szCs w:val="24"/>
    </w:rPr>
  </w:style>
  <w:style w:type="paragraph" w:styleId="829">
    <w:name w:val="Default"/>
    <w:qFormat/>
    <w:pPr>
      <w:jc w:val="left"/>
      <w:widowControl/>
    </w:pPr>
    <w:rPr>
      <w:rFonts w:ascii="Times New Roman" w:hAnsi="Times New Roman" w:eastAsia="Courier New" w:cs="Times New Roman"/>
      <w:color w:val="000000"/>
      <w:sz w:val="24"/>
      <w:szCs w:val="24"/>
      <w:lang w:val="ru-RU" w:eastAsia="en-US" w:bidi="ar-SA"/>
    </w:rPr>
  </w:style>
  <w:style w:type="paragraph" w:styleId="830">
    <w:name w:val="List Paragraph"/>
    <w:basedOn w:val="809"/>
    <w:qFormat/>
    <w:pPr>
      <w:contextualSpacing/>
      <w:ind w:left="720" w:firstLine="0"/>
      <w:spacing w:before="0" w:after="0"/>
    </w:pPr>
  </w:style>
  <w:style w:type="paragraph" w:styleId="831">
    <w:name w:val="Balloon Text"/>
    <w:basedOn w:val="809"/>
    <w:qFormat/>
    <w:rPr>
      <w:rFonts w:ascii="Segoe UI" w:hAnsi="Segoe UI" w:cs="Segoe UI"/>
      <w:sz w:val="18"/>
      <w:szCs w:val="18"/>
    </w:rPr>
  </w:style>
  <w:style w:type="paragraph" w:styleId="832">
    <w:name w:val="Table Grid"/>
    <w:basedOn w:val="824"/>
    <w:qFormat/>
    <w:rPr>
      <w:rFonts w:ascii="Calibri" w:hAnsi="Calibri" w:cs="Calibri"/>
      <w:sz w:val="22"/>
      <w:szCs w:val="22"/>
      <w:lang w:eastAsia="en-US"/>
    </w:rPr>
  </w:style>
  <w:style w:type="paragraph" w:styleId="833">
    <w:name w:val="ConsPlusNormal"/>
    <w:qFormat/>
    <w:pPr>
      <w:jc w:val="left"/>
      <w:widowControl/>
    </w:pPr>
    <w:rPr>
      <w:rFonts w:ascii="Arial" w:hAnsi="Arial" w:eastAsia="Courier New" w:cs="Arial"/>
      <w:color w:val="auto"/>
      <w:sz w:val="20"/>
      <w:szCs w:val="20"/>
      <w:lang w:val="ru-RU" w:eastAsia="ru-RU" w:bidi="ar-SA"/>
    </w:rPr>
  </w:style>
  <w:style w:type="numbering" w:styleId="83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dc:description/>
  <dc:language>ru-RU</dc:language>
  <cp:revision>7</cp:revision>
  <dcterms:created xsi:type="dcterms:W3CDTF">2019-08-28T14:33:00Z</dcterms:created>
  <dcterms:modified xsi:type="dcterms:W3CDTF">2024-08-19T09:42:07Z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SPecialiST RePack</vt:lpwstr>
  </property>
  <property fmtid="{D5CDD505-2E9C-101B-9397-08002B2CF9AE}" pid="3" name="Operator">
    <vt:lpwstr>Эльвира Ходеева</vt:lpwstr>
  </property>
</Properties>
</file>