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F26493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F26493">
              <w:rPr>
                <w:sz w:val="24"/>
                <w:szCs w:val="24"/>
                <w:u w:val="single"/>
              </w:rPr>
              <w:t xml:space="preserve"> городского округа от 27 июня 2019 года № 1100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D3DC9">
              <w:rPr>
                <w:sz w:val="24"/>
                <w:szCs w:val="24"/>
              </w:rPr>
              <w:t>20.05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4D3DC9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D3DC9">
              <w:rPr>
                <w:sz w:val="24"/>
                <w:szCs w:val="24"/>
              </w:rPr>
              <w:t>02</w:t>
            </w:r>
            <w:r w:rsidR="00F26493">
              <w:rPr>
                <w:sz w:val="24"/>
                <w:szCs w:val="24"/>
              </w:rPr>
              <w:t>.06</w:t>
            </w:r>
            <w:r w:rsidR="004D3DC9">
              <w:rPr>
                <w:sz w:val="24"/>
                <w:szCs w:val="24"/>
              </w:rPr>
              <w:t>.2025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6B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3DC9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493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30</cp:revision>
  <dcterms:created xsi:type="dcterms:W3CDTF">2019-12-05T14:04:00Z</dcterms:created>
  <dcterms:modified xsi:type="dcterms:W3CDTF">2025-05-19T09:38:00Z</dcterms:modified>
</cp:coreProperties>
</file>