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9"/>
      </w:pPr>
      <w:r>
        <w:t xml:space="preserve">Документ предоставлен </w:t>
      </w:r>
      <w:hyperlink r:id="rId14" w:tooltip="https://www.consultant.ru" w:history="1">
        <w:r>
          <w:rPr>
            <w:color w:val="0000ff"/>
          </w:rPr>
          <w:t xml:space="preserve">КонсультантПлюс</w:t>
        </w:r>
      </w:hyperlink>
      <w:r>
        <w:br/>
      </w:r>
      <w:r/>
    </w:p>
    <w:p>
      <w:pPr>
        <w:pStyle w:val="794"/>
        <w:jc w:val="both"/>
        <w:outlineLvl w:val="0"/>
      </w:pPr>
      <w:r/>
      <w:r/>
    </w:p>
    <w:p>
      <w:pPr>
        <w:pStyle w:val="796"/>
        <w:jc w:val="center"/>
        <w:outlineLvl w:val="0"/>
      </w:pPr>
      <w:r>
        <w:t xml:space="preserve">АДМИНИСТРАЦИЯ ГУБКИНСКОГО ГОРОДСКОГО ОКРУГА</w:t>
      </w:r>
      <w:r/>
    </w:p>
    <w:p>
      <w:pPr>
        <w:pStyle w:val="796"/>
        <w:jc w:val="center"/>
      </w:pPr>
      <w:r>
        <w:t xml:space="preserve">БЕЛГОРОДСКОЙ ОБЛАСТИ</w:t>
      </w:r>
      <w:r/>
    </w:p>
    <w:p>
      <w:pPr>
        <w:pStyle w:val="796"/>
        <w:jc w:val="center"/>
      </w:pPr>
      <w:r/>
      <w:r/>
    </w:p>
    <w:p>
      <w:pPr>
        <w:pStyle w:val="796"/>
        <w:jc w:val="center"/>
      </w:pPr>
      <w:r>
        <w:t xml:space="preserve">ПОСТАНОВЛЕНИЕ</w:t>
      </w:r>
      <w:r/>
    </w:p>
    <w:p>
      <w:pPr>
        <w:pStyle w:val="796"/>
        <w:jc w:val="center"/>
      </w:pPr>
      <w:r>
        <w:t xml:space="preserve">от 10 октября 2013 г. N 2458-па</w:t>
      </w:r>
      <w:r/>
    </w:p>
    <w:p>
      <w:pPr>
        <w:pStyle w:val="796"/>
        <w:jc w:val="center"/>
      </w:pPr>
      <w:r/>
      <w:r/>
    </w:p>
    <w:p>
      <w:pPr>
        <w:pStyle w:val="796"/>
        <w:jc w:val="center"/>
      </w:pPr>
      <w:r>
        <w:t xml:space="preserve">ОБ УТВЕРЖДЕНИИ МУНИЦИПАЛЬНОЙ ПРОГРАММЫ "РАЗВИТИЕ</w:t>
      </w:r>
      <w:r/>
    </w:p>
    <w:p>
      <w:pPr>
        <w:pStyle w:val="796"/>
        <w:jc w:val="center"/>
      </w:pPr>
      <w:r>
        <w:t xml:space="preserve">ЭКОНОМИЧЕСКОГО ПОТЕНЦИАЛА И ФОРМИРОВАНИЕ БЛАГОПРИЯТНОГО</w:t>
      </w:r>
      <w:r/>
    </w:p>
    <w:p>
      <w:pPr>
        <w:pStyle w:val="796"/>
        <w:jc w:val="center"/>
      </w:pPr>
      <w:r>
        <w:t xml:space="preserve">ПРЕДПРИНИМАТЕЛЬСКОГО КЛИМАТА В ГУБКИНСКОМ</w:t>
      </w:r>
      <w:r/>
    </w:p>
    <w:p>
      <w:pPr>
        <w:pStyle w:val="796"/>
        <w:jc w:val="center"/>
      </w:pPr>
      <w:r>
        <w:t xml:space="preserve">ГОРОДСКОМ ОКРУГЕ БЕЛГОРОДСКОЙ ОБЛАСТИ"</w:t>
      </w:r>
      <w:r/>
    </w:p>
    <w:p>
      <w:pPr>
        <w:pStyle w:val="794"/>
        <w:spacing w:after="1"/>
      </w:pPr>
      <w:r/>
      <w:r/>
    </w:p>
    <w:tbl>
      <w:tblPr>
        <w:tblW w:w="5000" w:type="pct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468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794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(в ред. постановлений администрации Губкинского городского округа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15" w:tooltip="consultantplus://offline/ref=10691586363B407F601434A5150065D019A3AAD87C76D4C3E70DFD6A9058F4037E70D7A66ACDAB85061F70B75776A5ECD9ADCEFC0B33EA03D7514DW4k2N" w:history="1">
              <w:r>
                <w:rPr>
                  <w:color w:val="0000ff"/>
                </w:rPr>
                <w:t xml:space="preserve">N 904-па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16" w:tooltip="consultantplus://offline/ref=10691586363B407F601434A5150065D019A3AAD87B7FD3CAEB0DFD6A9058F4037E70D7A66ACDAB85061F70B75776A5ECD9ADCEFC0B33EA03D7514DW4k2N" w:history="1">
              <w:r>
                <w:rPr>
                  <w:color w:val="0000ff"/>
                </w:rPr>
                <w:t xml:space="preserve">N 1904-па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25.03.2015 </w:t>
            </w:r>
            <w:hyperlink r:id="rId17" w:tooltip="consultantplus://offline/ref=10691586363B407F601434A5150065D019A3AAD87B7CDFC8E60DFD6A9058F4037E70D7A66ACDAB85061F70B75776A5ECD9ADCEFC0B33EA03D7514DW4k2N" w:history="1">
              <w:r>
                <w:rPr>
                  <w:color w:val="0000ff"/>
                </w:rPr>
                <w:t xml:space="preserve">N 619-па</w:t>
              </w:r>
            </w:hyperlink>
            <w:r>
              <w:rPr>
                <w:color w:val="392c69"/>
              </w:rPr>
              <w:t xml:space="preserve">, от 29.12.2015 </w:t>
            </w:r>
            <w:hyperlink r:id="rId18" w:tooltip="consultantplus://offline/ref=10691586363B407F601434A5150065D019A3AAD87A7FD1C2E20DFD6A9058F4037E70D7A66ACDAB85061F70B75776A5ECD9ADCEFC0B33EA03D7514DW4k2N" w:history="1">
              <w:r>
                <w:rPr>
                  <w:color w:val="0000ff"/>
                </w:rPr>
                <w:t xml:space="preserve">N 2609-па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19" w:tooltip="consultantplus://offline/ref=10691586363B407F601434A5150065D019A3AAD87A7AD5CCEA0DFD6A9058F4037E70D7A66ACDAB85061F70B75776A5ECD9ADCEFC0B33EA03D7514DW4k2N" w:history="1">
              <w:r>
                <w:rPr>
                  <w:color w:val="0000ff"/>
                </w:rPr>
                <w:t xml:space="preserve">N 2789-па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20" w:tooltip="consultantplus://offline/ref=10691586363B407F601434A5150065D019A3AAD8797EDEC8E60DFD6A9058F4037E70D7A66ACDAB85061F70B75776A5ECD9ADCEFC0B33EA03D7514DW4k2N" w:history="1">
              <w:r>
                <w:rPr>
                  <w:color w:val="0000ff"/>
                </w:rPr>
                <w:t xml:space="preserve">N 2033-па</w:t>
              </w:r>
            </w:hyperlink>
            <w:r>
              <w:rPr>
                <w:color w:val="392c69"/>
              </w:rPr>
              <w:t xml:space="preserve">, от 25.04.2018 </w:t>
            </w:r>
            <w:hyperlink r:id="rId21" w:tooltip="consultantplus://offline/ref=10691586363B407F601434A5150065D019A3AAD8797DD3C2E50DFD6A9058F4037E70D7A66ACDAB85061F70B75776A5ECD9ADCEFC0B33EA03D7514DW4k2N" w:history="1">
              <w:r>
                <w:rPr>
                  <w:color w:val="0000ff"/>
                </w:rPr>
                <w:t xml:space="preserve">N 633-па</w:t>
              </w:r>
            </w:hyperlink>
            <w:r>
              <w:rPr>
                <w:color w:val="392c69"/>
              </w:rPr>
              <w:t xml:space="preserve">, от 24.08.2018 </w:t>
            </w:r>
            <w:hyperlink r:id="rId22" w:tooltip="consultantplus://offline/ref=10691586363B407F601434A5150065D019A3AAD8797BD5C2E70DFD6A9058F4037E70D7A66ACDAB85061F70B75776A5ECD9ADCEFC0B33EA03D7514DW4k2N" w:history="1">
              <w:r>
                <w:rPr>
                  <w:color w:val="0000ff"/>
                </w:rPr>
                <w:t xml:space="preserve">N 1362-па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23" w:tooltip="consultantplus://offline/ref=10691586363B407F601434A5150065D019A3AAD87978D3CBE10DFD6A9058F4037E70D7A66ACDAB85061F70B75776A5ECD9ADCEFC0B33EA03D7514DW4k2N" w:history="1">
              <w:r>
                <w:rPr>
                  <w:color w:val="0000ff"/>
                </w:rPr>
                <w:t xml:space="preserve">N 2175-па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24" w:tooltip="consultantplus://offline/ref=10691586363B407F601434A5150065D019A3AAD8787FD1CDEB0DFD6A9058F4037E70D7A66ACDAB85061F70B75776A5ECD9ADCEFC0B33EA03D7514DW4k2N" w:history="1">
              <w:r>
                <w:rPr>
                  <w:color w:val="0000ff"/>
                </w:rPr>
                <w:t xml:space="preserve">N 1612-па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25" w:tooltip="consultantplus://offline/ref=10691586363B407F601434A5150065D019A3AAD8787CD7C9E40DFD6A9058F4037E70D7A66ACDAB85061F70B75776A5ECD9ADCEFC0B33EA03D7514DW4k2N" w:history="1">
              <w:r>
                <w:rPr>
                  <w:color w:val="0000ff"/>
                </w:rPr>
                <w:t xml:space="preserve">N 2250-па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28.08.2020 </w:t>
            </w:r>
            <w:hyperlink r:id="rId26" w:tooltip="consultantplus://offline/ref=10691586363B407F601434A5150065D019A3AAD87878D0CCE10DFD6A9058F4037E70D7A66ACDAB85061F70B75776A5ECD9ADCEFC0B33EA03D7514DW4k2N" w:history="1">
              <w:r>
                <w:rPr>
                  <w:color w:val="0000ff"/>
                </w:rPr>
                <w:t xml:space="preserve">N 1164-па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27" w:tooltip="consultantplus://offline/ref=10691586363B407F601434A5150065D019A3AAD87876DFCDE50DFD6A9058F4037E70D7A66ACDAB85061F70B75776A5ECD9ADCEFC0B33EA03D7514DW4k2N" w:history="1">
              <w:r>
                <w:rPr>
                  <w:color w:val="0000ff"/>
                </w:rPr>
                <w:t xml:space="preserve">N 1945-па</w:t>
              </w:r>
            </w:hyperlink>
            <w:r>
              <w:rPr>
                <w:color w:val="392c69"/>
              </w:rPr>
              <w:t xml:space="preserve">, от 01.04.2021 </w:t>
            </w:r>
            <w:hyperlink r:id="rId28" w:tooltip="consultantplus://offline/ref=10691586363B407F601434A5150065D019A3AAD8777FDFC3E40DFD6A9058F4037E70D7A66ACDAB85061F70B75776A5ECD9ADCEFC0B33EA03D7514DW4k2N" w:history="1">
              <w:r>
                <w:rPr>
                  <w:color w:val="0000ff"/>
                </w:rPr>
                <w:t xml:space="preserve">N 448-па</w:t>
              </w:r>
            </w:hyperlink>
            <w:r>
              <w:rPr>
                <w:color w:val="392c69"/>
              </w:rPr>
              <w:t xml:space="preserve">,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от 14.10.2021 </w:t>
            </w:r>
            <w:hyperlink r:id="rId29" w:tooltip="consultantplus://offline/ref=10691586363B407F601434A5150065D019A3AAD8777DD3CFE40DFD6A9058F4037E70D7A66ACDAB85061F70B75776A5ECD9ADCEFC0B33EA03D7514DW4k2N" w:history="1">
              <w:r>
                <w:rPr>
                  <w:color w:val="0000ff"/>
                </w:rPr>
                <w:t xml:space="preserve">N 1636-па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30" w:tooltip="consultantplus://offline/ref=10691586363B407F601434A5150065D019A3AAD8777BD1CEE40DFD6A9058F4037E70D7A66ACDAB85061F70B75776A5ECD9ADCEFC0B33EA03D7514DW4k2N" w:history="1">
              <w:r>
                <w:rPr>
                  <w:color w:val="0000ff"/>
                </w:rPr>
                <w:t xml:space="preserve">N 2223-па</w:t>
              </w:r>
            </w:hyperlink>
            <w:r>
              <w:rPr>
                <w:color w:val="0000ff"/>
              </w:rPr>
              <w:t xml:space="preserve">, </w:t>
            </w:r>
            <w:r>
              <w:rPr>
                <w:color w:val="0000ff"/>
              </w:rPr>
              <w:t xml:space="preserve">от 2</w:t>
            </w:r>
            <w:r>
              <w:rPr>
                <w:color w:val="0000ff"/>
              </w:rPr>
              <w:t xml:space="preserve">1</w:t>
            </w:r>
            <w:r>
              <w:rPr>
                <w:color w:val="0000ff"/>
              </w:rPr>
              <w:t xml:space="preserve">.12.202</w:t>
            </w:r>
            <w:r>
              <w:rPr>
                <w:color w:val="0000ff"/>
              </w:rPr>
              <w:t xml:space="preserve">2</w:t>
            </w:r>
            <w:r>
              <w:rPr>
                <w:color w:val="0000ff"/>
              </w:rPr>
              <w:t xml:space="preserve"> N </w:t>
            </w:r>
            <w:r>
              <w:rPr>
                <w:color w:val="0000ff"/>
              </w:rPr>
              <w:t xml:space="preserve">2571</w:t>
            </w:r>
            <w:r>
              <w:rPr>
                <w:color w:val="0000ff"/>
              </w:rPr>
              <w:t xml:space="preserve">-па</w:t>
            </w:r>
            <w:r>
              <w:rPr>
                <w:color w:val="0000ff"/>
              </w:rPr>
              <w:t xml:space="preserve">,</w:t>
            </w:r>
            <w:r>
              <w:t xml:space="preserve">                                                </w:t>
            </w:r>
            <w:r>
              <w:rPr>
                <w:color w:val="323e4f" w:themeColor="text2" w:themeShade="BF"/>
              </w:rPr>
              <w:t xml:space="preserve">от 24.03.2023 </w:t>
            </w:r>
            <w:r>
              <w:rPr>
                <w:color w:val="0000ff"/>
              </w:rPr>
              <w:t xml:space="preserve">N </w:t>
            </w:r>
            <w:r>
              <w:rPr>
                <w:color w:val="0000ff"/>
              </w:rPr>
              <w:t xml:space="preserve">429</w:t>
            </w:r>
            <w:r>
              <w:rPr>
                <w:color w:val="0000ff"/>
              </w:rPr>
              <w:t xml:space="preserve">-па</w:t>
            </w:r>
            <w:r>
              <w:rPr>
                <w:color w:val="0000ff"/>
              </w:rPr>
              <w:t xml:space="preserve">, </w:t>
            </w:r>
            <w:r>
              <w:rPr>
                <w:color w:val="808080" w:themeColor="background1" w:themeShade="80"/>
              </w:rPr>
              <w:t xml:space="preserve">от </w:t>
            </w:r>
            <w:r>
              <w:rPr>
                <w:color w:val="808080" w:themeColor="background1" w:themeShade="80"/>
              </w:rPr>
              <w:t xml:space="preserve">16</w:t>
            </w:r>
            <w:r>
              <w:rPr>
                <w:color w:val="808080" w:themeColor="background1" w:themeShade="80"/>
              </w:rPr>
              <w:t xml:space="preserve">.</w:t>
            </w:r>
            <w:r>
              <w:rPr>
                <w:color w:val="808080" w:themeColor="background1" w:themeShade="80"/>
              </w:rPr>
              <w:t xml:space="preserve">10</w:t>
            </w:r>
            <w:r>
              <w:rPr>
                <w:color w:val="808080" w:themeColor="background1" w:themeShade="80"/>
              </w:rPr>
              <w:t xml:space="preserve">.2023 </w:t>
            </w:r>
            <w:r>
              <w:rPr>
                <w:color w:val="0000ff"/>
              </w:rPr>
              <w:t xml:space="preserve">N </w:t>
            </w:r>
            <w:r>
              <w:rPr>
                <w:color w:val="0000ff"/>
              </w:rPr>
              <w:t xml:space="preserve">1432</w:t>
            </w:r>
            <w:r>
              <w:rPr>
                <w:color w:val="0000ff"/>
              </w:rPr>
              <w:t xml:space="preserve">-па</w:t>
            </w:r>
            <w:r>
              <w:rPr>
                <w:color w:val="0000ff"/>
              </w:rPr>
              <w:t xml:space="preserve">, </w:t>
            </w:r>
            <w:r>
              <w:t xml:space="preserve"> </w:t>
            </w:r>
            <w:r>
              <w:rPr>
                <w:color w:val="808080" w:themeColor="background1" w:themeShade="80"/>
              </w:rPr>
              <w:t xml:space="preserve">от </w:t>
            </w:r>
            <w:r>
              <w:rPr>
                <w:color w:val="808080" w:themeColor="background1" w:themeShade="80"/>
              </w:rPr>
              <w:t xml:space="preserve">21</w:t>
            </w:r>
            <w:r>
              <w:rPr>
                <w:color w:val="808080" w:themeColor="background1" w:themeShade="80"/>
              </w:rPr>
              <w:t xml:space="preserve">.</w:t>
            </w:r>
            <w:r>
              <w:rPr>
                <w:color w:val="808080" w:themeColor="background1" w:themeShade="80"/>
              </w:rPr>
              <w:t xml:space="preserve">03</w:t>
            </w:r>
            <w:r>
              <w:rPr>
                <w:color w:val="808080" w:themeColor="background1" w:themeShade="80"/>
              </w:rPr>
              <w:t xml:space="preserve">.202</w:t>
            </w:r>
            <w:r>
              <w:rPr>
                <w:color w:val="808080" w:themeColor="background1" w:themeShade="80"/>
              </w:rPr>
              <w:t xml:space="preserve">4</w:t>
            </w:r>
            <w:r>
              <w:rPr>
                <w:color w:val="0000ff"/>
              </w:rPr>
              <w:t xml:space="preserve"> N </w:t>
            </w:r>
            <w:r>
              <w:rPr>
                <w:color w:val="0000ff"/>
              </w:rPr>
              <w:t xml:space="preserve">3</w:t>
            </w:r>
            <w:r>
              <w:rPr>
                <w:color w:val="0000ff"/>
              </w:rPr>
              <w:t xml:space="preserve">32-па, </w:t>
            </w:r>
            <w:r>
              <w:rPr>
                <w:color w:val="808080" w:themeColor="background1" w:themeShade="80"/>
              </w:rPr>
              <w:t xml:space="preserve">от </w:t>
            </w:r>
            <w:r>
              <w:rPr>
                <w:color w:val="808080" w:themeColor="background1" w:themeShade="80"/>
              </w:rPr>
              <w:t xml:space="preserve">28</w:t>
            </w:r>
            <w:r>
              <w:rPr>
                <w:color w:val="808080" w:themeColor="background1" w:themeShade="80"/>
              </w:rPr>
              <w:t xml:space="preserve">.</w:t>
            </w:r>
            <w:r>
              <w:rPr>
                <w:color w:val="808080" w:themeColor="background1" w:themeShade="80"/>
              </w:rPr>
              <w:t xml:space="preserve">06</w:t>
            </w:r>
            <w:r>
              <w:rPr>
                <w:color w:val="808080" w:themeColor="background1" w:themeShade="80"/>
              </w:rPr>
              <w:t xml:space="preserve">.202</w:t>
            </w:r>
            <w:r>
              <w:rPr>
                <w:color w:val="808080" w:themeColor="background1" w:themeShade="80"/>
              </w:rPr>
              <w:t xml:space="preserve">4</w:t>
            </w:r>
            <w:r>
              <w:rPr>
                <w:color w:val="0000ff"/>
              </w:rPr>
              <w:t xml:space="preserve"> N </w:t>
            </w:r>
            <w:r>
              <w:rPr>
                <w:color w:val="0000ff"/>
              </w:rPr>
              <w:t xml:space="preserve">819</w:t>
            </w:r>
            <w:r>
              <w:rPr>
                <w:color w:val="0000ff"/>
              </w:rPr>
              <w:t xml:space="preserve">-па</w:t>
            </w:r>
            <w:r/>
            <w:r>
              <w:rPr>
                <w:color w:val="0000ff"/>
              </w:rPr>
            </w:r>
            <w:r>
              <w:rPr>
                <w:color w:val="392c69"/>
              </w:rPr>
              <w:t xml:space="preserve">)</w:t>
            </w:r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</w:tr>
    </w:tbl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В соответствии с Бюджетным </w:t>
      </w:r>
      <w:hyperlink r:id="rId31" w:tooltip="consultantplus://offline/ref=10691586363B407F60142AA8036C3FDD19AAF6D47E7DDD9CBE52A637C751FE542B3FD6E82EC2B4850F0172B25EW2k0N" w:history="1">
        <w:r>
          <w:rPr>
            <w:color w:val="0000ff"/>
          </w:rPr>
          <w:t xml:space="preserve">кодексом</w:t>
        </w:r>
      </w:hyperlink>
      <w:r>
        <w:t xml:space="preserve"> Российской Федерации, Федеральным </w:t>
      </w:r>
      <w:hyperlink r:id="rId32" w:tooltip="consultantplus://offline/ref=10691586363B407F60142AA8036C3FDD19A8F1DD7C7DDD9CBE52A637C751FE542B3FD6E82EC2B4850F0172B25EW2k0N" w:history="1">
        <w:r>
          <w:rPr>
            <w:color w:val="0000ff"/>
          </w:rPr>
          <w:t xml:space="preserve"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33" w:tooltip="consultantplus://offline/ref=10691586363B407F601434A5150065D019A3AAD8777DD3CBEB0DFD6A9058F4037E70D7B46A95A785040170BB4220F4AAW8kEN" w:history="1">
        <w:r>
          <w:rPr>
            <w:color w:val="0000ff"/>
          </w:rPr>
          <w:t xml:space="preserve">Уставом</w:t>
        </w:r>
      </w:hyperlink>
      <w:r>
        <w:t xml:space="preserve"> Губкинского городского округа Белгородской области, </w:t>
      </w:r>
      <w:hyperlink r:id="rId34" w:tooltip="consultantplus://offline/ref=10691586363B407F601434A5150065D019A3AAD87876D0CEE00DFD6A9058F4037E70D7B46A95A785040170BB4220F4AAW8kEN" w:history="1">
        <w:r>
          <w:rPr>
            <w:color w:val="0000ff"/>
          </w:rPr>
          <w:t xml:space="preserve">постановлением</w:t>
        </w:r>
      </w:hyperlink>
      <w:r>
        <w:t xml:space="preserve"> администрац</w:t>
      </w:r>
      <w:r>
        <w:t xml:space="preserve">ии Губкинского городского округа от 6 июня 2013 года N 1335-па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 постановляю:</w:t>
      </w:r>
      <w:r/>
    </w:p>
    <w:p>
      <w:pPr>
        <w:pStyle w:val="794"/>
        <w:jc w:val="both"/>
      </w:pPr>
      <w:r>
        <w:t xml:space="preserve">(преамбула в ред. </w:t>
      </w:r>
      <w:hyperlink r:id="rId35" w:tooltip="consultantplus://offline/ref=10691586363B407F601434A5150065D019A3AAD87876DFCDE50DFD6A9058F4037E70D7A66ACDAB85061F70B55776A5ECD9ADCEFC0B33EA03D7514DW4k2N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1. Утвердить прилагаемую муниципальную </w:t>
      </w:r>
      <w:hyperlink w:tooltip="#P51" w:anchor="P51" w:history="1">
        <w:r>
          <w:rPr>
            <w:color w:val="0000ff"/>
          </w:rPr>
          <w:t xml:space="preserve">программу</w:t>
        </w:r>
      </w:hyperlink>
      <w:r>
        <w:t xml:space="preserve">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Программа).</w:t>
      </w:r>
      <w:r/>
    </w:p>
    <w:p>
      <w:pPr>
        <w:pStyle w:val="794"/>
        <w:jc w:val="both"/>
      </w:pPr>
      <w:r>
        <w:t xml:space="preserve">(в ред. постановлений администрации Губкинского городского округа Белгородской области от 27.12.2018 </w:t>
      </w:r>
      <w:hyperlink r:id="rId36" w:tooltip="consultantplus://offline/ref=10691586363B407F601434A5150065D019A3AAD87978D3CBE10DFD6A9058F4037E70D7A66ACDAB85061F70B55776A5ECD9ADCEFC0B33EA03D7514DW4k2N" w:history="1">
        <w:r>
          <w:rPr>
            <w:color w:val="0000ff"/>
          </w:rPr>
          <w:t xml:space="preserve">N 2175-па</w:t>
        </w:r>
      </w:hyperlink>
      <w:r>
        <w:t xml:space="preserve">, от 26.12.2020 </w:t>
      </w:r>
      <w:hyperlink r:id="rId37" w:tooltip="consultantplus://offline/ref=10691586363B407F601434A5150065D019A3AAD87876DFCDE50DFD6A9058F4037E70D7A66ACDAB85061F70BA5776A5ECD9ADCEFC0B33EA03D7514DW4k2N" w:history="1">
        <w:r>
          <w:rPr>
            <w:color w:val="0000ff"/>
          </w:rPr>
          <w:t xml:space="preserve">N 1945-па</w:t>
        </w:r>
      </w:hyperlink>
      <w:r>
        <w:t xml:space="preserve">)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2. Управлению финансов и бюджетной политики администрации (</w:t>
      </w:r>
      <w:r>
        <w:t xml:space="preserve">Горбач И.И.</w:t>
      </w:r>
      <w:bookmarkStart w:id="0" w:name="_GoBack"/>
      <w:r/>
      <w:bookmarkEnd w:id="0"/>
      <w:r>
        <w:t xml:space="preserve">) предусмотреть в бюджете Губкинского городского округа Белгородской области денежные средства на финансирование мероприятий Программы.</w:t>
      </w:r>
      <w:r/>
    </w:p>
    <w:p>
      <w:pPr>
        <w:pStyle w:val="794"/>
        <w:jc w:val="both"/>
      </w:pPr>
      <w:r>
        <w:t xml:space="preserve">(в ред. </w:t>
      </w:r>
      <w:hyperlink r:id="rId38" w:tooltip="consultantplus://offline/ref=10691586363B407F601434A5150065D019A3AAD87876DFCDE50DFD6A9058F4037E70D7A66ACDAB85061F70BB5776A5ECD9ADCEFC0B33EA03D7514DW4k2N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4. Считать утратившими силу с 1 января 2014 года постановления администрации Губкинского городского округа:</w:t>
      </w:r>
      <w:r/>
    </w:p>
    <w:p>
      <w:pPr>
        <w:pStyle w:val="794"/>
        <w:ind w:firstLine="540"/>
        <w:jc w:val="both"/>
        <w:spacing w:before="200"/>
      </w:pPr>
      <w:r>
        <w:t xml:space="preserve">- от 28 марта 2013 года </w:t>
      </w:r>
      <w:hyperlink r:id="rId39" w:tooltip="consultantplus://offline/ref=10691586363B407F601434A5150065D019A3AAD87C7DD1CDE00DFD6A9058F4037E70D7B46A95A785040170BB4220F4AAW8kEN" w:history="1">
        <w:r>
          <w:rPr>
            <w:color w:val="0000ff"/>
          </w:rPr>
          <w:t xml:space="preserve">N 670-па</w:t>
        </w:r>
      </w:hyperlink>
      <w:r>
        <w:t xml:space="preserve"> "Об утверждении долгосрочной целевой программы "Развитие общественного питания на территории Губкинского городского округа на 2013 - 2017 годы";</w:t>
      </w:r>
      <w:r/>
    </w:p>
    <w:p>
      <w:pPr>
        <w:pStyle w:val="794"/>
        <w:ind w:firstLine="540"/>
        <w:jc w:val="both"/>
        <w:spacing w:before="200"/>
      </w:pPr>
      <w:r>
        <w:t xml:space="preserve">- от 6 декабря 2012 года </w:t>
      </w:r>
      <w:hyperlink r:id="rId40" w:tooltip="consultantplus://offline/ref=10691586363B407F601434A5150065D019A3AAD87C78D5CBE70DFD6A9058F4037E70D7B46A95A785040170BB4220F4AAW8kEN" w:history="1">
        <w:r>
          <w:rPr>
            <w:color w:val="0000ff"/>
          </w:rPr>
          <w:t xml:space="preserve">N 2390-па</w:t>
        </w:r>
      </w:hyperlink>
      <w:r>
        <w:t xml:space="preserve">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  <w:r/>
    </w:p>
    <w:p>
      <w:pPr>
        <w:pStyle w:val="794"/>
        <w:jc w:val="both"/>
      </w:pPr>
      <w:r/>
      <w:r/>
    </w:p>
    <w:p>
      <w:pPr>
        <w:pStyle w:val="794"/>
        <w:ind w:firstLine="540"/>
        <w:jc w:val="both"/>
      </w:pPr>
      <w:r>
        <w:t xml:space="preserve">5. Контроль за исполнением постановления возложить на заместителя главы администрации Сотник Л.А.</w:t>
      </w:r>
      <w:r/>
    </w:p>
    <w:p>
      <w:pPr>
        <w:pStyle w:val="794"/>
        <w:jc w:val="both"/>
      </w:pPr>
      <w:r>
        <w:t xml:space="preserve">(в ред. </w:t>
      </w:r>
      <w:hyperlink r:id="rId41" w:tooltip="consultantplus://offline/ref=10691586363B407F601434A5150065D019A3AAD87876DFCDE50DFD6A9058F4037E70D7A66ACDAB85061F71B25776A5ECD9ADCEFC0B33EA03D7514DW4k2N" w:history="1">
        <w:r>
          <w:rPr>
            <w:color w:val="0000ff"/>
          </w:rPr>
          <w:t xml:space="preserve"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  <w:r/>
    </w:p>
    <w:p>
      <w:pPr>
        <w:pStyle w:val="794"/>
        <w:jc w:val="both"/>
      </w:pPr>
      <w:r/>
      <w:r/>
    </w:p>
    <w:p>
      <w:pPr>
        <w:pStyle w:val="794"/>
        <w:jc w:val="right"/>
      </w:pPr>
      <w:r>
        <w:t xml:space="preserve">Глава администрации</w:t>
      </w:r>
      <w:r/>
    </w:p>
    <w:p>
      <w:pPr>
        <w:pStyle w:val="794"/>
        <w:jc w:val="right"/>
      </w:pPr>
      <w:r>
        <w:t xml:space="preserve">А.КРЕТОВ</w:t>
      </w:r>
      <w:r/>
    </w:p>
    <w:p>
      <w:pPr>
        <w:pStyle w:val="794"/>
        <w:jc w:val="both"/>
      </w:pPr>
      <w:r/>
      <w:r/>
    </w:p>
    <w:p>
      <w:pPr>
        <w:pStyle w:val="794"/>
        <w:jc w:val="both"/>
      </w:pPr>
      <w:r/>
      <w:r/>
    </w:p>
    <w:p>
      <w:pPr>
        <w:pStyle w:val="794"/>
        <w:jc w:val="both"/>
      </w:pPr>
      <w:r/>
      <w:r/>
    </w:p>
    <w:p>
      <w:pPr>
        <w:pStyle w:val="794"/>
        <w:jc w:val="both"/>
      </w:pPr>
      <w:r/>
      <w:r/>
    </w:p>
    <w:p>
      <w:pPr>
        <w:pStyle w:val="794"/>
        <w:jc w:val="both"/>
      </w:pPr>
      <w:r/>
      <w:r/>
    </w:p>
    <w:p>
      <w:pPr>
        <w:pStyle w:val="794"/>
        <w:jc w:val="right"/>
        <w:outlineLvl w:val="0"/>
      </w:pPr>
      <w:r>
        <w:t xml:space="preserve">Утверждена</w:t>
      </w:r>
      <w:r/>
    </w:p>
    <w:p>
      <w:pPr>
        <w:pStyle w:val="794"/>
        <w:jc w:val="right"/>
      </w:pPr>
      <w:r>
        <w:t xml:space="preserve">постановлением</w:t>
      </w:r>
      <w:r/>
    </w:p>
    <w:p>
      <w:pPr>
        <w:pStyle w:val="794"/>
        <w:jc w:val="right"/>
      </w:pPr>
      <w:r>
        <w:t xml:space="preserve">администрации Губкинского</w:t>
      </w:r>
      <w:r/>
    </w:p>
    <w:p>
      <w:pPr>
        <w:pStyle w:val="794"/>
        <w:jc w:val="right"/>
      </w:pPr>
      <w:r>
        <w:t xml:space="preserve">городского округа</w:t>
      </w:r>
      <w:r/>
    </w:p>
    <w:p>
      <w:pPr>
        <w:pStyle w:val="794"/>
        <w:jc w:val="right"/>
      </w:pPr>
      <w:r>
        <w:t xml:space="preserve">от 10 октября 2013 г. N 2458-па</w:t>
      </w:r>
      <w:r/>
    </w:p>
    <w:p>
      <w:pPr>
        <w:pStyle w:val="794"/>
        <w:jc w:val="both"/>
      </w:pPr>
      <w:r/>
      <w:r/>
    </w:p>
    <w:p>
      <w:pPr>
        <w:pStyle w:val="796"/>
        <w:jc w:val="center"/>
      </w:pPr>
      <w:r/>
      <w:bookmarkStart w:id="1" w:name="P51"/>
      <w:r/>
      <w:bookmarkEnd w:id="1"/>
      <w:r>
        <w:t xml:space="preserve">МУНИЦИПАЛЬНАЯ ПРОГРАММА</w:t>
      </w:r>
      <w:r/>
    </w:p>
    <w:p>
      <w:pPr>
        <w:pStyle w:val="796"/>
        <w:jc w:val="center"/>
      </w:pPr>
      <w:r>
        <w:t xml:space="preserve">ГУБКИНСКОГО ГОРОДСКОГО ОКРУГА "РАЗВИТИЕ ЭКОНОМИЧЕСКОГО</w:t>
      </w:r>
      <w:r/>
    </w:p>
    <w:p>
      <w:pPr>
        <w:pStyle w:val="796"/>
        <w:jc w:val="center"/>
      </w:pPr>
      <w:r>
        <w:t xml:space="preserve">ПОТЕНЦИАЛА И ФОРМИРОВАНИЕ БЛАГОПРИЯТНОГО</w:t>
      </w:r>
      <w:r/>
    </w:p>
    <w:p>
      <w:pPr>
        <w:pStyle w:val="796"/>
        <w:jc w:val="center"/>
      </w:pPr>
      <w:r>
        <w:t xml:space="preserve">ПРЕДПРИНИМАТЕЛЬСКОГО КЛИМАТА В ГУБКИНСКОМ</w:t>
      </w:r>
      <w:r/>
    </w:p>
    <w:p>
      <w:pPr>
        <w:pStyle w:val="796"/>
        <w:jc w:val="center"/>
      </w:pPr>
      <w:r>
        <w:t xml:space="preserve">ГОРОДСКОМ ОКРУГЕ БЕЛГОРОДСКОЙ ОБЛАСТИ"</w:t>
      </w:r>
      <w:r/>
    </w:p>
    <w:p>
      <w:pPr>
        <w:pStyle w:val="794"/>
        <w:spacing w:after="1"/>
      </w:pPr>
      <w:r/>
      <w:r/>
    </w:p>
    <w:tbl>
      <w:tblPr>
        <w:tblW w:w="5000" w:type="pct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468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794"/>
              <w:jc w:val="center"/>
            </w:pPr>
            <w:r>
              <w:rPr>
                <w:color w:val="392c69"/>
              </w:rPr>
              <w:t xml:space="preserve">Список изменяющих документов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2" w:tooltip="consultantplus://offline/ref=10691586363B407F601434A5150065D019A3AAD8777BD1CEE40DFD6A9058F4037E70D7A66ACDAB85061F70B45776A5ECD9ADCEFC0B33EA03D7514DW4k2N" w:history="1">
              <w:r>
                <w:rPr>
                  <w:color w:val="0000ff"/>
                </w:rPr>
                <w:t xml:space="preserve"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  <w:r/>
          </w:p>
          <w:p>
            <w:pPr>
              <w:pStyle w:val="794"/>
              <w:jc w:val="center"/>
            </w:pPr>
            <w:r>
              <w:rPr>
                <w:color w:val="392c69"/>
              </w:rPr>
              <w:t xml:space="preserve">Белгородской области от 27.12.2021 N 2223-па)</w:t>
            </w:r>
            <w:r/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pStyle w:val="794"/>
            </w:pPr>
            <w:r/>
            <w:r/>
          </w:p>
        </w:tc>
      </w:tr>
    </w:tbl>
    <w:p>
      <w:pPr>
        <w:pStyle w:val="794"/>
        <w:jc w:val="both"/>
      </w:pPr>
      <w:r/>
      <w:r/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bCs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  <w:t xml:space="preserve">Паспорт</w:t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муниципальной программы «</w:t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  <w:t xml:space="preserve">Развитие экономического потенциала и формирование благоприятного предпринимательского климата</w:t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  <w:t xml:space="preserve">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»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9781" w:type="dxa"/>
        <w:tblInd w:w="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670"/>
      </w:tblGrid>
      <w:tr>
        <w:tblPrEx/>
        <w:trPr>
          <w:trHeight w:val="1214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 муниципальной 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Развитие экономического потенциала и формирование благоприятного предпринима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тельского климата в Губкинском городском округе Белгородской области (далее – Программа)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исполнитель 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Соисполнители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ценовой политики), администрация Губкинского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), администрация Губкинского городского округа (в лице отдела по труду)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Участники 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управления сельского хозяйства)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 Подпрограмма «Развитие общественного питания на территории Губкинского городского округа Белгородской области».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 Подпрограмма «Развитие торговли на территории Губкинского городского округа Белгородской области».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3. Подпрограмма «Развитие и поддержка малого и среднего предпринимательства в Губкинском городском округе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4. Подпрограмма «Улучшение условий и охраны труда в Губкинском городском округе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Цель 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Создание условий для увеличения экономического потенциала Губкинского городского округа Белгородской области, формирование благопри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ятного предпринимательского климата и повышение активности бизнеса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Задачи 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Задача 1. Максимально полное удовле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творение потребностей населения городского округа в услугах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общественного питания за счет обеспечения эффективного развития инфраструктуры отрасли.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Задача 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Задача 3.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Задача 4. Осуществление органами местного самоуправления полномочий в области охраны труда согласно действующему законодательству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Сроки и этапы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реализации Программы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350"/>
              <w:jc w:val="both"/>
              <w:spacing w:after="0" w:line="240" w:lineRule="auto"/>
              <w:widowControl w:val="off"/>
              <w:tabs>
                <w:tab w:val="left" w:pos="459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2014-2026 годы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2014-2020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350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2021-2026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Общий объем ресурсного обеспечения Программы на 2014-2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026 годы –                     86615,112 тыс. рублей, в том числе за счет средств федерального бюджета***–         60222,85 тыс. рублей, средств областного бюджета Белгородской области*** –       7518,85 тыс. рублей, средств бюджета Губкинского городского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округа  Белгородской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области – 4429,812 тыс. руб., средств иных источников – 14443,6 тыс. руб., из них: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– планируемое финансирование за счет средств федерального бюджета,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 год –   2750,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  тыс.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2015 год –   4050,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  тыс.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2016 год –     860,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  тыс.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год –   6870,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  тыс.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год –   6453,65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год – 27569,0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год – 11670,2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2021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2022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2023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2024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2025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2026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– планируемое финансирование за счет средств областного бюджета Белгородской области,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 год –   324,0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2015 год –   244,0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2016 год –   133,0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год – 3412,0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год – 1746,35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год – 1169,5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год –   490,0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2021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2022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2023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2024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2025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2026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– бюджет Губкинского городского округа Белгородской области,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 год –     69,512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2015 год –   161,5  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2016 год –   248,0  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год –   151,0  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год –   522,2  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год – 1699,9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год –   745,0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2021 год –   116,0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2022 год –   143,7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2023 год –   140,0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 год –   144,2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2025 год –   144,3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2026 год –   144,5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– иные источники,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год – 7000,0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год –   662,4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год – 4523,0 тыс. рублей; 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год -   2258,2 тыс. рублей.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7" w:firstLine="350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На реализацию мероприятий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Програм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мы, кроме того, предусмотрено                                       в 2014-2021 годах предоставление муниципальной гарантии Губкинского городского округа Белгородской области в объеме 3 млн.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рублей.*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Объемы финансирования мероприятий Программы ежегодно подлежат уточнению при формировании бюджета на очередной финансовый год и плановый период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9.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Показатели конечных результатов реализации 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348" w:leader="none"/>
                <w:tab w:val="left" w:pos="528" w:leader="none"/>
                <w:tab w:val="left" w:pos="708" w:leader="none"/>
                <w:tab w:val="left" w:pos="139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 Количество посадочных мест в        предпри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ятиях общественного питания.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348" w:leader="none"/>
                <w:tab w:val="left" w:pos="528" w:leader="none"/>
                <w:tab w:val="left" w:pos="7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 Обеспеченность торговыми площадями на 1 тысячу жителей.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   3. Доля занятых в малом и среднем бизнесе, включая ИП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5874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   4.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10.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Конечные результаты реализации Программы**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 2026 году планируется достижение          следующих целевых показателей: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увеличение количества посадочных мест в предприятиях общественного питания                  до 9200 ед.;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рост обеспеченности торговыми площадями на 1 тысячу жителей                       до 805,8 кв. м;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- увеличение доли занятых в малом и среднем бизнесе, включая ИП, в общей                   численности до 29,1%;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284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-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до 1,059 единиц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</w:tbl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Примечания: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* решением Совета депутатов Губкинского городского округа</w:t>
      </w:r>
      <w:r>
        <w:rPr>
          <w:rFonts w:ascii="Arial" w:hAnsi="Arial" w:eastAsia="Times New Roman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 бюджете Губкинского городского округа</w:t>
      </w:r>
      <w:r>
        <w:rPr>
          <w:rFonts w:ascii="Arial" w:hAnsi="Arial" w:eastAsia="Times New Roman" w:cs="Arial"/>
          <w:color w:val="000000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годом. Не суммируется по годам и мероприятиям;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** ожидаемые социально-экономические результаты будут достигнуты при оптимистичном варианте развития экономики;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*** планируемый объем финансирования.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 Общая характеристика сферы реализации Программы,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в том числе формулировки основных проблем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в указанной сфере и прогноз ее развития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i/>
          <w:i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 данным департамента экономического развития Белгородской области, объем валового муниципального продукта Губкинского городского округа</w:t>
      </w:r>
      <w:r>
        <w:rPr>
          <w:rFonts w:ascii="Arial" w:hAnsi="Arial" w:eastAsia="Times New Roman" w:cs="Arial"/>
          <w:color w:val="000000"/>
          <w:sz w:val="20"/>
          <w:szCs w:val="20"/>
          <w:lang w:eastAsia="ru-RU"/>
        </w:rPr>
        <w:t xml:space="preserve"> Белгородской области (далее – ВМП городского округа)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2013 году в основных текущих ценах составил 73020,12 млн. рублей, удельный вес в валовом региональном продукте Белгородской области (далее – ВРП Белг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ородской области) – 12,74 % (третье место среди муниципальных районов Белгородской области). Основной вклад в ВМП городского округа в 2013 году внесли виды деятельности по добыче полезных ископаемых, обрабатывающие производства, доля которых составила 77,0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7%. Далее следуют такие виды экономической деятельности, как сельское хозяйство, оптовая и розничная торговля, строительство. Совокупная доля перечисленных видов экономической деятельности в общем объеме ВМП городского округа за 2013 год составила 89,72 %.</w:t>
      </w:r>
      <w:r>
        <w:rPr>
          <w:rFonts w:ascii="Arial" w:hAnsi="Arial" w:eastAsia="Times New Roman" w:cs="Arial"/>
          <w:i/>
          <w:iCs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Оборот розничной торговли в городском округе по данным за 2013 год составил 14,5 млрд. рублей, что в сопоставимых ценах на 3,9 % выше показателей прошлого года. В физическом объёме к уровню 2008 года значение показателя выросло в 2,8 раз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а, опередив среднероссийские темпы роста. На долю городского округа приходится 6,5% общего объема оборота розничной торговли области в 2013 году. В расчете на душу населения оборот розничной торговли составил 120 тыс. рублей, что ниже областного значения.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 начало 2014 года на рынке услуг общественного питания городского округа функци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2012 году оборот общественного питания составил 346,1 млн. рублей, в 2011 году – 280,6 млн. рублей, в 2010 году 262,5 млн. рублей.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расчете на душу населения в 2012 году оборот общественного питания составил 2860 рублей, что к соответствующему периоду предыдущего года составляет 123,4 %.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 начало 2014 года на потребительском рынке городского округа функционирует 640 предприятий розничной торговли. Из них: 487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магазинов,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42 павильона, 111 киосков. Обеспеченность торговыми площадями в расчете           на 1000 жителей составила 603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кв. метра.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составляет      447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кв.м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 Таким образом, к 2014 году достигнуто не только значение минимального нормативного показателя, но и его превышение на 34,9%.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Покупательская активность населения 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мулирует появление новых торговых объектов. В 2013 году на территории городского округа в эксплуатацию введены 42 магазина. Реконструкция и модернизация предприятий торговли включает в себя внедрение новых технологий и прогрессивных форм организации торгов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tabs>
          <w:tab w:val="num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Администрацией Губкинского городского округа постоянно наряду с другими вопросами местного значения большое внимание у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Малое и среднее пред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                         717 юридических лиц. В структуре оборота субъектов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 рублей, среднесписочная численность работников малых и средних предприятий - 8077 человек.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Работа по развитию малого и среднего бизнеса проводилась с 2009 года в соответствии с муниципальной целевой программой «Развитие и поддержка субъектов малого и среднего предпринимательства в Губкинском г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ородском округе на 2009-2012 годы».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постановление администрации Губкинского городского округа от 06 декабря 2012 года №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2390-па «Об утверждении долгосрочной целевой программы «Развитие и поддержка субъектов малого и среднего предпринимательства в Губкинском городском округе                                     на 2013-2016 годы».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Сохраняя устойчивы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 темпы роста экономики на протяжении последних            3 лет, городской округ является одним из лидеров экономического роста. Однако в 2009 году в результате мирового финансово-экономического кризиса ВМП городского округа снизился (в действующих ценах)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на 34,6 % относительно уровня 2008 года. В сравнении с динамикой ВРП Белгородской области и крупных промышленных муниципальных образований области экономика Губкинского городского округа Белгородской области испытала одно из самых существенных сокращений.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 общим макроэкономическим рискам развития экономического потенциала Губкинского городского округа Белгородской области можно отнести: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а) рост инфраструктурных ограничений.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Прежде всего, это ка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сается электроэнергетической инфраструктуры: имеет место дефицит пропускной способности основной сети в электроснабжении промышленного узла Южные Коробки и других территориальных образований; имеется значительное количество дефицитных центров питания потре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бителей по пропускной способности распределительной сети и мощности подстанций. Другим инфраструктурным ограничением в Губкинском городском округе Белгородской области является дефицит природного газа, который негативно сказывается на конкурентоспособности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предприятий электроэнергетики и всего промышленного комплекса, а также может в будущем поставить под сомнение реализацию крупных индустриальных проектов. Существуют ограничения для социально-экономического развития в состоянии транспортной инфраструктуры;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б) интенсификация конкуренции за рынки сбыта продукции и за ресурсы развития.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Во-первых, конкуренция на рынках специализации городского округа (металлургия, легкая промышленность, АПК и другие отрасли) будет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только усиливаться. Катализатором, стимулирующим еще большее усиление позиций импорта по отдельным товарным группам, может стать вступление России во Всемирную торговую организацию. Во-вторых, обостряются проблемы конкуренции за ограниченные ресурсы разви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тия на уровне субъектов Российской Федерации, когда регионы стремятся создать привлекательные, уникальные условия для привлечения инвесторов на свои территории. В результате соперничество с соседними регионами за бюджетные и частные инвестиции будет расти;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в) ухудшение конъюнктуры на мировых рынках специализации.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Данное явление может 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ривести к снижению спроса на продукцию производителей. С другой стороны, нестабильность мировых резервных валют, имеющая место в последние годы и прогнозируемая в ближайшей перспективе, будет негативно влиять на конкурентоспособность отечественных товаров.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Анализируя сложившуюся ситуацию в сфере предоставления услуг общественного питания на потребительском рынке Губкинского городского округа Белгородской облас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ти, можно выделить следующие проблемы: слабо развит сегмент по оказанию услуг общественного питания в отдаленных и малочисленных населенных пунктах; недостаточное количество специализированных организаций диетического питания, детских и студенческих кафе.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сфере торговли на территории Губкинского городского округа Белгородской области сложились следующие проблемы: неравномерное территориальное распределение объе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ктов торговли, а также нехватка доступных торговых площадей в отдаленных и малочисленных населенных пунктах; недостаточное количество предприятий, предлагающих продукцию средней ценовой категории, специализированных организаций диетического питания и т.д.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Факторами, сдерживающими развитие малого и среднего предпринимательства Губкинского городского округа Белгородской области, являются отсутствие у начинающих субъектов малого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соответствии с Конституцией Российской Федерации каждый гражданин России имеет право на труд в условиях, отвечающих требованиям безопасности и гигиены.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Улучшению условий и охраны труда, сохранению здоровья работающего населения на территории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Губкинского городского округа уделяется большое внимание.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общей структуре причин несчастных случаев на производстве более             70 процентов вызваны типичными причинами организационного характера: нарушения требований безопасности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физически устаревшего оборудования, не соответствующего требованиям безопасности.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-2" w:firstLine="708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Содержание и мероприятия Программы соответствуют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второму                стратеги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ческому направлению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«Развитие экономического потенциала Губкинского городского округа» Стратегии социально-экономического развития Губкинского городского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округа  до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2025 года.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-2" w:firstLine="708"/>
        <w:jc w:val="both"/>
        <w:spacing w:after="0" w:line="240" w:lineRule="auto"/>
        <w:widowControl w:val="off"/>
        <w:rPr>
          <w:rFonts w:ascii="Arial" w:hAnsi="Arial" w:eastAsia="DFKai-SB" w:cs="Arial"/>
          <w:sz w:val="20"/>
          <w:szCs w:val="20"/>
          <w:lang w:eastAsia="ru-RU"/>
        </w:rPr>
      </w:pPr>
      <w:r>
        <w:rPr>
          <w:rFonts w:ascii="Arial" w:hAnsi="Arial" w:eastAsia="DFKai-SB" w:cs="Arial"/>
          <w:sz w:val="20"/>
          <w:szCs w:val="20"/>
          <w:lang w:eastAsia="ru-RU"/>
        </w:rPr>
        <w:t xml:space="preserve">Цели, задачи, мероприятия и показатели реализации Программы соответствуют второму стратегическому направлению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Стратегии социально-экономического развития Губкинского городского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округа до 2025 года. </w:t>
      </w:r>
      <w:r>
        <w:rPr>
          <w:rFonts w:ascii="Arial" w:hAnsi="Arial" w:eastAsia="DFKai-SB" w:cs="Arial"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widowControl w:val="off"/>
        <w:tabs>
          <w:tab w:val="left" w:pos="567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Программой,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позволит обеспечить достижение цели и решение поставленных задач за счет концентрации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 координации финансовых, имущественных и организаци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онных ресурсов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, увязки сроков реализации мероприятий и объемов их финан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сиро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ния с ожидаемыми результатами, а также будет являться важным инструментом увеличения экономического потенциала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Губкинского городского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округа Белгородской области.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2. Приоритеты муниципальной политики в сфере реализации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Программы, цели, задачи и показатели достижения целей и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решения задач, описание основных конечных результатов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Программы, сроков и этапов реализации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Приоритеты социально-экономического развития Губкинского городского округа Белгородской области отражены во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втором стратегическом направлении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«Развитие экономического потенциала Губкинского городского округа» Стратегии социально-экономического развития Губкинского городского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округа  до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2025 года.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 стратегическим задачам развития экономического потенциала Губкинского городского округа Белгородской области относятся: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i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развитие институциональной среды инновационного развития экономики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городского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округа;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i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создание благоприятного инвестиционного климата для развития экономики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городского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округа;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развитие сельского хозяйства и промышленности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городского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информационное обеспечение инновационного развития экономики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городского </w:t>
      </w:r>
      <w:r>
        <w:rPr>
          <w:rFonts w:ascii="Arial" w:hAnsi="Arial" w:eastAsia="Times New Roman" w:cs="Arial"/>
          <w:bCs/>
          <w:iCs/>
          <w:sz w:val="20"/>
          <w:szCs w:val="20"/>
          <w:lang w:eastAsia="ru-RU"/>
        </w:rPr>
        <w:t xml:space="preserve">округа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Исходя из обозначенных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стратегических задач и приоритетов целью Программы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является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создание условий для увеличения экономического потенциала Губкинского город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кого округа Белгородской области, формирование благопри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ятного предпринимательского климата и повыше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ние активности бизнеса.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Для достижения поставленной цели потребуется решение следующих задач: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1. Максимально полное удовле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творение потребностей населения городского округа в услу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гах общественного питания за счет обес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чения эффективного развития инфраст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руктуры отрасли.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2. Максимально полное удовле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творение потребностей населения городского округа в товарах за счет обеспечения эффек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тивного развития инфраструктуры отрасли.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3.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Обеспечение благоприятных условий для развития и комплексной поддержки субъектов малого и среднего предпринимательства в целях повышения его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вклада  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социально-экономическое  развитие Губкинского городского округа Белгородской области.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4. Осуществление органами местного самоуправления полномочий в области охраны труда согласно действующему законодательству.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внешних факторов социально-экономического развития. В результате реализации Программы к 2026 году планируется достижение следующих конечных результатов** (приложение № 1 к Программе):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  <w:tab w:val="left" w:pos="139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количество посадочных мест в предприятиях общественного питания, в том числе по годам: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2014 год – 9521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2015 год – 9700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2016 год – 9850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2017 год – 9900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2018 год – 9950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2019 год – 9360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2020 год – 9450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2021 год – 9470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2022 год – 9160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2023 год – 9165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2024 год – 9175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2025 год – 9185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2026 год – 9200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348" w:leader="none"/>
          <w:tab w:val="left" w:pos="528" w:leader="none"/>
          <w:tab w:val="left" w:pos="7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обеспеченность торговыми площадями на 1 тысячу жителей, в том числе по годам: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2014 год – 602,0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2015 год – 625,0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2016 год – 630,0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2017 год – 641,7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2018 год – 658,3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2019 год – 680,0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2020 год – 691,6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2021 год – 747,9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2022 год – 758,4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2023 год – 784,8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2024 год – 791,9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2025 год – 800,2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2026 год – 805,8 кв. 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доля занятых в малом и среднем бизнесе, включая ИП, в том числе по годам: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2014 год – 23,9%;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2015 год –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22,0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2016 год – 29,6%;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2017 год – 29,5%;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2018 год – 29,6%;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2019 год – 27,9%;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2020 год – 27,5%;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2021 год – 27,5%;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2022 год – 27,5%;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2023 год – 28,2%;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2024 год – 28,6%;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2025 год – 28,8%;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2026 год – 29,1%;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2024 год – 1,107;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2025 год – 1,083;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2026 год – 1,059.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Программой, будет способствовать увеличению экономического потенциала Губкинского город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кого округа Белгородской области, формированию благопри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ятного предпринимательского климата и повыше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нию активности бизнеса.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Программа реализуется в 2014-2026 годах, </w:t>
      </w: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этап: 2014-2020 годы, </w:t>
      </w: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этап: 2021-2026 годы. Показатели конечного результата реализации Программы по годам реализации, показатели конечного и непосредственного результатов подпрограмм представлены в приложении № 1 к Программе.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Мероприятия Программы и подпрограмм, источники и объемы их финансирования подлежат ежегодному уточнению с учетом прогнозируемых объемов финансовых ресурсов,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достигнутых результатов в предшествующий период реализации 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3. Перечень муниципальных правовых актов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органов местного самоуправления Губкинского городского округа Белгородской области, принятие или изменение которых необходимо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для реализации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Перечень муниципальных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Программы, представлен в приложении № 2 к Программе.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4. Обоснование выделения подпрограмм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Система подпрограмм Программы сформирована таким образом, чтобы достигнуть цель и обеспечить решение задач Программы, и состоит                          из 4 подпрограмм: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1. Подпрограмма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«Развитие общественного питания на территории Губкинского городского округа Белгородской области».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Подпрограмма направлена на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стабилизацию процессов в сфере общественного питания для обслуживания населения, возрождение и развитие кулинарной индустрии, организацию общедоступной сети с национальным, традиционным ассортиментом российской и иностранных кухонь, обеспечение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рабочими местами специалистов - выпускников учебных заведений общественного питания, повышение квалификации работников основных профессий отрасли, организацию и проведение профессиональных городских конкурсов с целью повышения профессионального мастерства.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 рамках подпрограммы решаются задачи: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2"/>
        </w:num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432" w:leader="none"/>
          <w:tab w:val="left" w:pos="1134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качества и культуры обслуживания населения Губкинского городского округа Белгородской области;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2"/>
        </w:num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1080" w:leader="none"/>
          <w:tab w:val="left" w:pos="1134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стимулирование развития сферы общественного питания в сельской местности, в том числе в отдаленных и малочисленных населенных пунктах;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2"/>
        </w:num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1080" w:leader="none"/>
          <w:tab w:val="left" w:pos="1134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создание условий для развития общедоступной сети и предприятий общественного питания на туристических маршрутах;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2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информационно-аналитическое обеспечение в области предоставления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услуг общественного питания.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 подпрограммы обеспечит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интен-сивное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развитие сферы общественного питания, повышение ка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чества и безопасности услуг, увеличение оборота общественного питания до                   990,5 млн. рублей к 2026 году; увеличение оборота общественного питания на душу населения до 8800 рублей к 2026 году; увеличение показателя обеспеченности населения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посадочными местами в предприятиях общественного питания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 82,0 единиц на 1 тысячу жителей к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2026 году.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2. Подпрограмма «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Развитие торговли на территории Губкинского городского округа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Подпрограмма направлена на обеспечение благоприятных экономических условий для повышения эффективности деятельности хозяйствующих субъектов потребительского рынка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всех форм собственности, более полного удовлетворения потребностей всех слоев населения в доступных и качественных товарах в цивилизованных формах его организации, повышения культуры обслуживания.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рамках подпрограммы решаются задачи: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обеспечение сбалансированного развития и размещения инфраструктуры оптовой и розничной торговли;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стимулирование деловой активности хозяйствующих су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бъектов, осуществляющих торговую деятельность, и организация взаимодействия между хозяйствующими субъектами, осуществляющими торговую деятельность и хозяйствующими субъектами, осуществляющими производство (поставки) товаров на территории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72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стимулирование развития торговли в сельской местности, в том числе в отдаленных или малочисленных населенных пунктах;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2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72" w:leader="none"/>
          <w:tab w:val="left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качества и культуры торгового сервиса для населения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информационно-аналитическое обеспечение в области торговой деятельности.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 подпрограммы позволит обеспечить увеличение розничного товарооборота до 38,5 млрд. рублей к 2026 году, увеличение розничного товарооборота на душу населения до 343,6 тыс.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рублей  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2026 году, увеличение показателя обеспеченности населения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торговыми площадями в предприятиях торговли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 805,8 кв. м на 1 тысячу жителей к                    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2026 году.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3. Подпрограмма «Развитие и поддержка малого и среднего предпринимательства в Губкинском городском округе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Подпрограмма направлена на обеспечение благоприятных условий для развития и комплексной поддержки субъектов малого и среднего предпри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нимательства в целях повышения его вклада в социально-экономическое развитие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рамках подпрограммы решаются задачи: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33"/>
        </w:numPr>
        <w:ind w:firstLine="709"/>
        <w:jc w:val="both"/>
        <w:spacing w:after="0" w:line="240" w:lineRule="auto"/>
        <w:widowControl w:val="off"/>
        <w:tabs>
          <w:tab w:val="left" w:pos="390" w:leader="none"/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содействие участию в ремесленной и выставочно-ярмарочной                   дея</w:t>
      </w:r>
      <w:r>
        <w:rPr>
          <w:rFonts w:ascii="Arial" w:hAnsi="Arial" w:eastAsia="Times New Roman" w:cs="Arial"/>
          <w:sz w:val="20"/>
          <w:szCs w:val="20"/>
        </w:rPr>
        <w:t xml:space="preserve">тельности субъектов малого и среднего предпринимательства;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33"/>
        </w:numPr>
        <w:ind w:firstLine="709"/>
        <w:jc w:val="both"/>
        <w:spacing w:after="0" w:line="240" w:lineRule="auto"/>
        <w:widowControl w:val="off"/>
        <w:tabs>
          <w:tab w:val="left" w:pos="674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оказание финансовой, имущественной поддержки 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  <w:t xml:space="preserve">приоритетных направлений деятельности субъектов малого и среднего предпринимательства</w:t>
      </w:r>
      <w:r>
        <w:rPr>
          <w:rFonts w:ascii="Arial" w:hAnsi="Arial" w:eastAsia="Times New Roman" w:cs="Arial"/>
          <w:sz w:val="20"/>
          <w:szCs w:val="20"/>
        </w:rPr>
        <w:t xml:space="preserve">, в том числе с использованием инфраструктуры поддержки малого и среднего предпринимательства в Губкинском городском округе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</w:rPr>
        <w:t xml:space="preserve">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33"/>
        </w:numPr>
        <w:ind w:firstLine="709"/>
        <w:jc w:val="both"/>
        <w:spacing w:after="0" w:line="240" w:lineRule="auto"/>
        <w:widowControl w:val="off"/>
        <w:tabs>
          <w:tab w:val="left" w:pos="674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</w:rPr>
        <w:t xml:space="preserve">поддержка сельскохозяйственной деятельности малого и среднего предпринимательства в форме возмещения части процентной ставки по кредитам КФХ и ЛПХ;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33"/>
        </w:numPr>
        <w:ind w:firstLine="709"/>
        <w:jc w:val="both"/>
        <w:spacing w:after="0" w:line="240" w:lineRule="auto"/>
        <w:widowControl w:val="off"/>
        <w:tabs>
          <w:tab w:val="left" w:pos="674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</w:rPr>
        <w:t xml:space="preserve">оказание содействия субъектам малого и среднего предпринимательства в участии в областном мероприятии «Программа «500/10000».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 подпрограммы обеспечит: уровень годового оборота малых и средних предприятий в действующих ценах            27,3 млрд. рублей в 2026 году; достижение уровня доли занятых в малом и среднем бизнесе, включая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ИП,  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общей численности занятых к 2026 году -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29,1%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4. Подпрограмма «Улучшение условий и охраны труда в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Губкинском  городском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округе Белгородской области».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Подпрограмма направлена на снижения уровня производственного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рамках подпрограммы решается следующая задача: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осуществление органами местного самоуправления полномочий в области охраны труда согласно действующему законодательству.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 подпрограммы обеспечит: снижение общей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в расчете на 1 тысячу работающих до 1,059 единиц                          к 2026 году; сокращение численности пострадавших в результате несчастных случаев на производстве со смертельным исходом в расчете на 1 тысячу работающих до 0,118 единиц к 2026 году.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Система основных мероприятий и показателей подпрограмм представлена в приложении № 1 к Программе. Сроки реализации подпрограмм совпадают со сроками реализации Программы в целом: 2014-2026 годы, I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этап:  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                            2014-2020 годы, II этап: 2021-2026 годы.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851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5. Ресурсное обеспечение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Предполагаемые объемы финансирования Программы на 2014-2026 годы, </w:t>
      </w:r>
      <w:r>
        <w:rPr>
          <w:rFonts w:ascii="Arial" w:hAnsi="Arial" w:eastAsia="Times New Roman" w:cs="Arial"/>
          <w:bCs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этап: 2014-2020 годы, </w:t>
      </w:r>
      <w:r>
        <w:rPr>
          <w:rFonts w:ascii="Arial" w:hAnsi="Arial" w:eastAsia="Times New Roman" w:cs="Arial"/>
          <w:bCs/>
          <w:sz w:val="20"/>
          <w:szCs w:val="20"/>
          <w:lang w:val="en-US" w:eastAsia="ru-RU"/>
        </w:rPr>
        <w:t xml:space="preserve">II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этап: 2021-2026 годы представлены в таблицах 1 и 2.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Объемы финансирования Программы по годам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</w:rPr>
        <w:t xml:space="preserve">этап реализации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Программы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084"/>
        <w:gridCol w:w="1042"/>
        <w:gridCol w:w="851"/>
        <w:gridCol w:w="850"/>
        <w:gridCol w:w="851"/>
        <w:gridCol w:w="992"/>
        <w:gridCol w:w="992"/>
        <w:gridCol w:w="992"/>
      </w:tblGrid>
      <w:tr>
        <w:tblPrEx/>
        <w:trPr>
          <w:jc w:val="center"/>
          <w:trHeight w:val="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 за 2014-2020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7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2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vAlign w:val="center"/>
            <w:textDirection w:val="lrTb"/>
            <w:noWrap w:val="false"/>
          </w:tcPr>
          <w:p>
            <w:pPr>
              <w:ind w:left="-177" w:right="-108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85782,412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3143,512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4455,5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1241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17433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9384,6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34961,4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15163,4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60222,85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  <w:t xml:space="preserve">75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4050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860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6870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6453,65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27569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11670,2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областной бюджет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7518,85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  <w:t xml:space="preserve">324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244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133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3412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1746,35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1169,5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490,0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3597,112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69,512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161,5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248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151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52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 w:eastAsia="ru-RU"/>
              </w:rPr>
              <w:t xml:space="preserve">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1699,9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745,0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14443,6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7000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662,4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4523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2258,20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Программы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4"/>
        <w:gridCol w:w="1077"/>
        <w:gridCol w:w="1134"/>
        <w:gridCol w:w="1049"/>
        <w:gridCol w:w="992"/>
        <w:gridCol w:w="1134"/>
        <w:gridCol w:w="1134"/>
      </w:tblGrid>
      <w:tr>
        <w:tblPrEx/>
        <w:trPr>
          <w:jc w:val="center"/>
          <w:trHeight w:val="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 за 2021-2026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2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177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832,7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116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143,7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144,2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областной бюджет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ind w:left="-57"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25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832,7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116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143,7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144,2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25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</w:tc>
      </w:tr>
    </w:tbl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Ресурсное обеспечение и прогнозная (справочная) оценка расходов на реализацию мероприятий Программы,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подпрограмм Программы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за счет средств бюджета Губкинского городского округа Белгородской области по годам представлены соответственно в приложении № 4 к Программе.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90" w:lineRule="exact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6. Анализ рисков реализации муниципальной программы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90" w:lineRule="exact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и описание мер управления рисками реализации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90" w:lineRule="exact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90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 реализации Программы осуществляются меры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90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1. Макроэкономические риски свя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заны с вероятностью кризисных явлений в российской экономике, снижения темпов инвестиционной активности, высокой инфляцией и колебаниями мировых цен на желе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зорудное сырье и металлопродукцию, которые могут привести к снижению объемов финансирования программных мероприятий из средств бюджета городского округа. Возникновение данных рисков может привести к недофинансированию запланированных мероприятий 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90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Снижение данных рисков предусматривается в рамках мероприятий подпрограмм, направленных на формирование благоприятного предпринимательского климата 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экономичекое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стимулирование малого и среднего бизнеса для реализации мероприятий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2. Финансовые риски связаны с возникновением бюджетного дефицита и недостаточным уровнем бюджетных расходов на курируемые сферы.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Возникновение данных рисков может привести к сокращению объемов 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прекращению финансирования мероприятий Программы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и невыполнению результатов муниципальной программы.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Способами ограничения финансовых рисков выступают следующие меры: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ежегодное уточнение объемов финансовых средств на реализацию мероприятий Программы, в зависимости от достигнутых результатов;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определение приоритетов для первоочередного финансирования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применение методик оценки эффективности бюджетных расходов.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3. Правовые риски связаны с изменениями законодательства, длительностью формирования правовой базы, необходимой для реализации Программы. Это может привести к увеличению планируемых сроков и изменению условий реализации мероприятий Программы.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Для минимизации д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анных рисков в рамках реализации Программы планируется на этапе разработки проектов муниципальных правовых актов привлекать к их обсуждению основные заинтересованные стороны, а также вести мониторинг изменений в федеральном и региональном законодательстве.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4.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рограммы. С целью управления информационными рисками будет проводиться работа, направленная на: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рограммы;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выявление потенциальных рисков путем мониторинга основных социально-экономических и финансовых показателей;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мониторинг и оценку исполнения целевых показателей (индикаторов)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рограммы, выявление факторов риска, оценку их значимости.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5.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рограммы, невыполнение ее цели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  задач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недостижение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плановых значений показателей. Основные условия ми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нимизации административных рисков: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формирование эффективной системы управления реализацией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 и её подпрограмм;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регулярная публикация в СМИ отчетов о ходе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 и подпрограмм;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повышение эффективности взаимодействия участников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создание системы мониторинга реализации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своевременная корректировка мероприятий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Управление рисками будет осуществляться в соответствии с федеральным, региональным и местным законодательством.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Подпрограмма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«Развитие общественного питания на территории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Губкинского городского округа Белгородской области»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54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Паспорт подпрограммы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244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«Развитие общественного питания на территории Губкинского городского округа Белгородской области» (далее – подпрограмма 1)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Соисполнитель муниципальной программы,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 подпрограмму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Участники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Отсутствуют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Цель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Задачи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72" w:leader="none"/>
                <w:tab w:val="left" w:pos="432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Повышение качества и культуры обслуживания населения Губкинского городского округа Белгородской области;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72" w:leader="none"/>
                <w:tab w:val="left" w:pos="1080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стимулирование развития сферы общественного питания в сельской местности, в том числе в отдаленных и малочисленных населенных пунктах;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72" w:leader="none"/>
                <w:tab w:val="left" w:pos="1080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создание условий для развития обще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доступной сети и предприятий обществен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ного питания на туристических марш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рутах;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информационно-аналитическое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обес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-                                                                             пе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чение в области предоставления услуг общественного питания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Сроки и этапы реализации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2014-2026 годы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2014-2020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2021-2026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ассиг-нований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подпрограммы 1              за   счет    средств    бюджета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Губкинского городского округа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Calibri" w:cs="Arial"/>
                <w:b/>
                <w:bCs/>
                <w:sz w:val="20"/>
                <w:szCs w:val="20"/>
                <w:lang w:eastAsia="ru-RU"/>
              </w:rPr>
              <w:t xml:space="preserve">Белгородской </w:t>
            </w:r>
            <w:r>
              <w:rPr>
                <w:rFonts w:ascii="Arial" w:hAnsi="Arial" w:eastAsia="Calibri" w:cs="Arial"/>
                <w:b/>
                <w:bCs/>
                <w:sz w:val="20"/>
                <w:szCs w:val="20"/>
                <w:lang w:eastAsia="ru-RU"/>
              </w:rPr>
              <w:t xml:space="preserve">об-</w:t>
            </w:r>
            <w:r>
              <w:rPr>
                <w:rFonts w:ascii="Arial" w:hAnsi="Arial" w:eastAsia="Calibri" w:cs="Arial"/>
                <w:b/>
                <w:bCs/>
                <w:sz w:val="20"/>
                <w:szCs w:val="20"/>
                <w:lang w:eastAsia="ru-RU"/>
              </w:rPr>
              <w:t xml:space="preserve">ласти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(с расшифровкой плановых объемов бюджет-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ных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ассигнований по годам ее реализации), а также прогнозный объем средств, привлекаемых из других источников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Финансирование подпрограммы 1 осуществляется за счет средств бюджета Губкинского городского округа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 утвержденного на соответствующий год по соответствующим статьям бюджетной классификации. Общий объем финансирования мероприятий     подпрограммы 1 на 2014 – 2026 годы составляет 384 тыс. рублей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 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 г. – 30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2015 г. – 50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2016 г. – 50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г. –  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г. – 30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г. – 28 тыс. рублей.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2021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2022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2023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2025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2026 г. – 28 тыс. рублей.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Объемы финансирования мероприятий подпрог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раммы 1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ежегодно подлежат уточнению при формировании бюджета на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очередной  финансовый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год и плановый период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Показатели конечных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результатов реализации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1.1. Объем товарооборота общественного питания.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1.2. Оборот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ного питания на душу населения.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contextualSpacing/>
              <w:ind w:firstLine="492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1.3. Количество посадоч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ных мест в предприятиях общест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ного питания.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0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1.4. Обеспеченность населения посадочными местами в предприятиях общественного питания на 1 тысячу жителей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Конечные результаты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реализации подпрограммы 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4" w:type="dxa"/>
            <w:textDirection w:val="lrTb"/>
            <w:noWrap w:val="false"/>
          </w:tcPr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917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1.Увеличение оборота общественного питания до 990,5 млн. рублей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645" w:leader="none"/>
                <w:tab w:val="left" w:pos="917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2.Увеличение оборота общественного питания на душу населения до 8,8 тыс. рублей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 Количество посадочных мест в предприятиях общественного питания не менее 9200 ед.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2"/>
              <w:jc w:val="both"/>
              <w:spacing w:after="0" w:line="240" w:lineRule="auto"/>
              <w:widowControl w:val="off"/>
              <w:tabs>
                <w:tab w:val="left" w:pos="-108" w:leader="none"/>
                <w:tab w:val="left" w:pos="0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 Обеспечение населения посадочными местами в предприятиях общественного питания до 82 единицы на 1 тысячу жителей к 2026 году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 Характеристика сферы реализации подпрограммы 1,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описание основных проблем в указанной сфере и прогноз ее развития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color w:val="008000"/>
          <w:sz w:val="20"/>
          <w:szCs w:val="20"/>
          <w:lang w:eastAsia="ru-RU"/>
        </w:rPr>
      </w:pPr>
      <w:r>
        <w:rPr>
          <w:rFonts w:ascii="Arial" w:hAnsi="Arial" w:eastAsia="Times New Roman" w:cs="Arial"/>
          <w:color w:val="008000"/>
          <w:sz w:val="20"/>
          <w:szCs w:val="20"/>
          <w:lang w:eastAsia="ru-RU"/>
        </w:rPr>
      </w:r>
      <w:r>
        <w:rPr>
          <w:rFonts w:ascii="Arial" w:hAnsi="Arial" w:eastAsia="Times New Roman" w:cs="Arial"/>
          <w:color w:val="008000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 начало 2014 года на рынке услуг общественного питания городского округа функци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2012 году оборот общественного питания составил 346,1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млн. рублей, в 2011 году – 280,6 млн. рублей, в 2010 году 262,5 млн. рублей. В расчете на душу населения в 2012 году оборот общественного питания составил                       2860 рублей, что к соответствующему периоду предыдущего года составляет 123,4%.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Структура предприятий общественного питания в разрезе классификации типов предприятий общественного питания по состоянию на 1 января 2014 года представлена следующим образом: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рестораны – 7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бары – 6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кафе – 26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пиццерии – 2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столовые (закрытая сеть) – 74 ед.; в том числе при промышленных предприятиях – 37 ед., школьные столовые – 37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столовые (общедоступная сеть) – 4 ед.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закусочные – 28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буфеты – 13 ед.;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7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кулинарии – 5 ед.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72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настоящее время большое распространение получило открытие отделов по продаже полуфабрикатов и готовой продукции в предприятиях торговли (Гипермаркет «Линия»; ТЦ «Европа»; мясные лавки и т.д.).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Анализируя сложившуюся ситуацию в сфере предоставления услуг общественного питания на потребительском рынке городского округа, можно выделить следующие проблемы: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8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слабо развит сегмент по оказанию услуг общественного питания в отдаленных и малочисленных населенных пунктах;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8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недостаточное количество специализированных организаций диетического питания, детских и студенческих кафе.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Программное решение указанных проблем позволит обеспечить качественно новый, бо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лее социально ориентированный, облик потребительского рынка товаров и услуг городского округа, будет способствовать поддержанию высоких темпов развития отрасли, расширению предложения товаров и услуг, реализации программы социально-экономического развития.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Программа кадрового обеспечения предприятий общественного питания предполагает систему подготовки, переподготовки и повышения квалификации кадров по следующим направлениям: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управленческие кадры предприятий и организаций разли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чных форм собственности, функционирующих на потребительском рынке (улучшение профессиональной подготовки руководителей и специалистов коммерческих организаций является одним из условий обеспечения социально - экономической стабильности и развития отрасли);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кадры массовых профессий (наличие профессиональных знаний у работников, непосредственно занятых обслуживанием в сфере общественного питания, обеспечит высокое качество услуг, предоставляемых потребителям).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настоящее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время предпочтение отдается грамотным и инициативным специалистам, имеющим среднее профессиональное образование. В Губкине подготовку кадров для предприятий потребительского рынка осуществляет ОГАПОУ «Губкинский горно-политехнический колледж», где обучаютс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я студенты по профессиям: повар, кондитер, техник-технолог общественного питания, а также проводится повышение квалификации по специальностям: бармен, официант, буфетчик. Кроме того, регулярно проводится переподготовка специалистов среднего звена АНО ДПО «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Старооскольский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учебный центр повышения квалификации».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tabs>
          <w:tab w:val="left" w:pos="0" w:leader="none"/>
          <w:tab w:val="left" w:pos="180" w:leader="none"/>
          <w:tab w:val="left" w:pos="720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целях повышения уровня профессионализма, а также престижности рабочих специальностей на территории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необходимо продолжить проведение конкурсов на лучшее предприятие общественного питания, лучший по профессии, мастер своего дела и мастер-классы.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2. Цель, задачи, сроки и этапы реализации подпрограммы 1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Целью подпрограммы 1 является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главной цели связано с решением следующих задач: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обеспечение сбалансиро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ван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ного развития и раз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щения инфраструктуры обществен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 питания;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432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повышение качества и куль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туры обслуживания насе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ле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ния Губкинского городского округа Белгородской области;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стимулирование развития сферы общественного питания в сельской местности, в том числе в отдаленных и мало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чис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ленных населенных пунк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-108" w:leader="none"/>
          <w:tab w:val="left" w:pos="7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- создание условий для раз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тия общедоступной сети и пред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ятий общественного пита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ния на туристических маршрутах;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- информационно-аналитическое обеспечение в области предоставления услуг общественного питания.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Эта сфера в городск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ом округе является составной частью экономики и призвана обеспечивать условия для полного и своевременного удовлетворения спроса населения на услуги питания, качество и безопасность их предоставления, доступность услуг на всей территории городского округа.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Большинство основных проблем развития данной сферы являются общими для всего городского округа.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 ним относятся: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недостаточная эффективность государственного регулирования;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недостаточный уровень развития инфраструктуры (недостаток обще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доступных объектов питания, высокая стоимость аренды объектов недви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жимости и земли, высокая стоимость проведения работ по обеспе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че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нию инженерными коммуникациями, недостаток предприятий обществен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ного питания в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отдаленных и малочисленных населенных пунктах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и т.д.);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низкая квалификация и недостаток кадров на всех уровнях;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недостаточная привлекательность для бизнеса развития общественного питания в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отдаленных и малочисленных населенных пунктах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Сроки реализации подпрограммы 1: 2014-2026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годы,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</w:t>
      </w: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этап: 2014-2020 годы, I</w:t>
      </w: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этап: 2021-2026 годы.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3. Обоснование выделения системы мероприятий и краткое описание основных мероприятий подпрограммы 1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1 строится в соответствии со следующими принципами: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5"/>
        </w:numPr>
        <w:ind w:firstLine="720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комплексность, под которой понимается максимальная широта охвата факторов, влияющих на сферу общественного питания;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5"/>
        </w:numPr>
        <w:ind w:firstLine="720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повышение эффективности реализуемых и внедрение новых мер на ос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ве анализа практики для создания условий развития общественного питания.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Программные мероприятия сгруппированы в соответствии с задачами и содержат два раздела, каждый из которых представляет собой самостоятельный блок мероприятий, направленных на реализацию конкретного направления подпрограммы 1: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1. Профессиональная подготовка, переподготовка и повышение квалификации (путем организации повышения квалификации кадров для сферы общественного питания, проведение обучающих семинаров, курсов повышения квалификации).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tabs>
          <w:tab w:val="left" w:pos="-108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2. Мероприятия, направленные на повышение уровня  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общественного питания с целью повышения уровня профессионального мастерства).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4. Прогноз конечных результатов подпрограммы 1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подпрограммой 1, обеспечит интенсивное развитие сферы общественного питания, повышение качества и безопасности услуг.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Социальный эффект от реализации подпрограммы 1 выражается в повышении качества жизни населения; увеличении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количества предприятий общественного питания за счет привлечения средств фонда поддержки малого и среднего бизнеса; обеспеченности населения посадочными местами; совершенствовании системы подготовки и переподготовки кадров для сферы общественного питания.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к 2026 году целевых показателей, предус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мотренных подпрограммой 1, позволит обеспечить качественно новый, цивилизованный облик сферы общественного питания, будет способствовать поддержанию высоких темпов его развития, созданию новых рабочих мест и инвестиционной привлекательности этого сектора.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них факторов социально-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экономического развития. Достижение прогнози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руе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мых значений целевых показателей и показателей социально-экономической эффективности реализации подпрограммы 1 приведены в таблицах 1 и 2 соответственно этапам реализации подпрограммы.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 реализации подпрограммы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207"/>
        <w:gridCol w:w="1134"/>
        <w:gridCol w:w="709"/>
        <w:gridCol w:w="709"/>
        <w:gridCol w:w="708"/>
        <w:gridCol w:w="709"/>
        <w:gridCol w:w="709"/>
        <w:gridCol w:w="850"/>
        <w:gridCol w:w="851"/>
        <w:gridCol w:w="810"/>
      </w:tblGrid>
      <w:tr>
        <w:tblPrEx/>
        <w:trPr>
          <w:jc w:val="center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Единица измерения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55" w:type="dxa"/>
            <w:vAlign w:val="center"/>
            <w:textDirection w:val="lrTb"/>
            <w:noWrap w:val="false"/>
          </w:tcPr>
          <w:p>
            <w:pPr>
              <w:ind w:right="-108" w:hanging="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Планируемое значение показателя по годам: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22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ind w:hanging="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Объем товарооборота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млн.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407,8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451,2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498,7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467,7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471,3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Оборот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ного питания на душу населения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3,37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3,74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4,15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jc w:val="center"/>
          <w:trHeight w:val="1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Количество посадоч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ных мест в предприятиях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9029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9521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9700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9850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9900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9950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5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9360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9450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0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населения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поса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доч-ными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местами в пред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приятиях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го питания на 1 тысячу жите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лей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79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81,5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82,5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82,5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80,3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2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1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           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sz w:val="20"/>
          <w:szCs w:val="20"/>
        </w:rPr>
      </w:r>
    </w:p>
    <w:tbl>
      <w:tblPr>
        <w:tblW w:w="9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533"/>
        <w:gridCol w:w="30"/>
        <w:gridCol w:w="2506"/>
        <w:gridCol w:w="43"/>
        <w:gridCol w:w="1091"/>
        <w:gridCol w:w="43"/>
        <w:gridCol w:w="977"/>
        <w:gridCol w:w="36"/>
        <w:gridCol w:w="815"/>
        <w:gridCol w:w="36"/>
        <w:gridCol w:w="956"/>
        <w:gridCol w:w="36"/>
        <w:gridCol w:w="814"/>
        <w:gridCol w:w="36"/>
        <w:gridCol w:w="815"/>
        <w:gridCol w:w="36"/>
        <w:gridCol w:w="1098"/>
        <w:gridCol w:w="36"/>
      </w:tblGrid>
      <w:tr>
        <w:tblPrEx/>
        <w:trPr>
          <w:gridBefore w:val="1"/>
          <w:jc w:val="center"/>
          <w:trHeight w:val="56"/>
          <w:tblHeader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Единица измерения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91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highlight w:val="yellow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Планируемое значение показателя по годам:</w:t>
            </w:r>
            <w:r>
              <w:rPr>
                <w:rFonts w:ascii="Arial" w:hAnsi="Arial" w:eastAsia="Times New Roman" w:cs="Arial"/>
                <w:sz w:val="20"/>
                <w:szCs w:val="20"/>
                <w:highlight w:val="yellow"/>
              </w:rPr>
            </w:r>
          </w:p>
        </w:tc>
      </w:tr>
      <w:tr>
        <w:tblPrEx/>
        <w:trPr>
          <w:gridBefore w:val="1"/>
          <w:jc w:val="center"/>
          <w:trHeight w:val="409"/>
          <w:tblHeader/>
        </w:trPr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3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</w:tr>
      <w:tr>
        <w:tblPrEx/>
        <w:trPr>
          <w:gridAfter w:val="1"/>
          <w:jc w:val="center"/>
          <w:trHeight w:val="56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Объем товарооборота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млн.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534,9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563,2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810,5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866,4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926,2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990,5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gridAfter w:val="1"/>
          <w:jc w:val="center"/>
          <w:trHeight w:val="56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Оборот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ного питания на душу населения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7,1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gridAfter w:val="1"/>
          <w:jc w:val="center"/>
          <w:trHeight w:val="100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Количество посадоч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ных мест в предприятиях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9470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9160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9165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9175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9185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9200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jc w:val="center"/>
          <w:trHeight w:val="32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3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населения поса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дочными местами в пред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приятиях обществен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го питания на 1 тысячу жите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лей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2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79,5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80,6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81,1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82,0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5. Ресурсное обеспечение подпрограммы 1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Общий объем финансирования подпрограммы 1 за 2014-2026 годы составит 384 тысячи рублей. Объемы и источники финансирования по годам реализации представлены в таблицах 1 и 2 соответственно этапам реализации подпрограммы.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 реализации подпрограммы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754"/>
        <w:gridCol w:w="1944"/>
        <w:gridCol w:w="851"/>
        <w:gridCol w:w="708"/>
        <w:gridCol w:w="709"/>
        <w:gridCol w:w="709"/>
        <w:gridCol w:w="709"/>
        <w:gridCol w:w="708"/>
        <w:gridCol w:w="686"/>
        <w:gridCol w:w="15"/>
      </w:tblGrid>
      <w:tr>
        <w:tblPrEx/>
        <w:trPr>
          <w:gridAfter w:val="1"/>
          <w:jc w:val="center"/>
          <w:trHeight w:val="4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4" w:type="dxa"/>
            <w:vAlign w:val="center"/>
            <w:vMerge w:val="restart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Финансовые затраты на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этап реализации подпрограммы 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5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 том числе бюджет              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216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1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right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410"/>
        <w:gridCol w:w="708"/>
        <w:gridCol w:w="709"/>
        <w:gridCol w:w="709"/>
        <w:gridCol w:w="709"/>
        <w:gridCol w:w="708"/>
        <w:gridCol w:w="732"/>
      </w:tblGrid>
      <w:tr>
        <w:tblPrEx/>
        <w:trPr>
          <w:jc w:val="center"/>
          <w:trHeight w:val="4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9" w:type="dxa"/>
            <w:vAlign w:val="center"/>
            <w:vMerge w:val="restart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Финансовые затраты на весь период реализации подпрограммы 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68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</w:tr>
      <w:tr>
        <w:tblPrEx/>
        <w:trPr>
          <w:jc w:val="center"/>
          <w:trHeight w:val="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 том числе бюджет              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Подпрограмма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«Развитие торговли на территории Губкинского городского округа Белгородской области»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Паспорт подпрограммы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9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0"/>
        <w:gridCol w:w="6094"/>
      </w:tblGrid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«Развитие торговли на территории Губкинского городского округа Белгородской области» (далее – подпрограмма 2)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Соисполнитель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муниципальной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программы,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 подпрограмму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Участники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Отсутствуют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Цель 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Максимально полное удовлетворение потребностей населения городского округа в товарах за счет обеспечения эффек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тивного развития инфраструктуры отрасли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Задачи 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Обеспечение сбалансированного развития и размещения инфраструктуры оптовой и розничной торговли;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создание условий, направленных на развитие современных форматов торговли, в том числе развитие многофункциональных крупных торговых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объек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ов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, торговых объектов шаговой доступности;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252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продвижение на потребительский рынок городского округа товаров отечественного про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изводства, в том числе областных производителей;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повышение экономической (ценовой) доступ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стимулирование деловой активности хозяйст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вующих субъектов, осуществляющих торговую деятельность, и организация взаимодействия между хозяйствующими субъектами, и субъек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тами, осуществляющими производство (постав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ки) товаров на территории Белгородской области;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0" w:leader="none"/>
                <w:tab w:val="left" w:pos="72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стимулирование развития торговли в сельской местности, в том числе в отдаленных или малочисленных населенных пунктах;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0" w:leader="none"/>
                <w:tab w:val="left" w:pos="72" w:leader="none"/>
                <w:tab w:val="left" w:pos="252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повышение качества и культуры торгового сервиса для населения городского округа;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информационно-аналитическое обеспечение в области торговой деятельности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Сроки и этапы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реали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ции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2014-2026 годы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2014-2020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2021-2026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2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 бюджетных ас-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сигнований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подпрог-раммы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2 за счет средств бюджета Губкинского городского округа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Calibri" w:cs="Arial"/>
                <w:b/>
                <w:bCs/>
                <w:sz w:val="20"/>
                <w:szCs w:val="20"/>
                <w:lang w:eastAsia="ru-RU"/>
              </w:rPr>
              <w:t xml:space="preserve">Белгородской области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(с расшифровкой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пла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-новых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объемов бюджет-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ных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ассигнований по годам ее реализации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),  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          а также прогнозный объем средств,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привле-каемых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из других источников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  <w:tab w:val="left" w:pos="1257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Финансирование подпрограммы 2 осуществля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ется за счет средств бюджета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ского округа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 утвержденного на соответству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ющий год по соответствующим статьям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ной классификации. Общий объем финансиро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вания мероприятий подпрограммы 2 на 2014-2026 годы состав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ля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ет 374 тыс. рублей,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2014 г. – 20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2015 г. – 50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2016 г. – 50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2017 г. –   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2018 г. – 30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2019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2020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2021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2022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2023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2025 г. – 28 тыс. рублей;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2026 г. – 28 тыс. рублей.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Объемы финансирования мероприятий под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про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граммы 2 ежегодно подлежат уточнению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при формировании бюджета на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очередной  финансовый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год и плановый период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Показатели конечных результатов реализации 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right="-57"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2.1. Объем розничного товарооборота.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2.2. Объем розничного товарооборота                     на душу населения.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 w:firstLine="491"/>
              <w:jc w:val="both"/>
              <w:spacing w:after="0" w:line="29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2.3. Торговая площадь.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2.4. Обеспеченность торговыми площадями на 1 тысячу жителей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W w:w="567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8.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spacing w:after="0" w:line="290" w:lineRule="exact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Конечные результаты реализации подпрограммы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6094" w:type="dxa"/>
            <w:textDirection w:val="lrTb"/>
            <w:noWrap w:val="false"/>
          </w:tcPr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 Увеличение розничного товарооборота до 38,5 млрд рублей к 2026 году.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 Увеличение розничного товарооборота на душу населения до 343,6 тыс. рублей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tabs>
                <w:tab w:val="left" w:pos="-108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 Торговая площадь в Губкин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ском город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ском округе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достигнет значения 90,3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тыс.кв.м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к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491"/>
              <w:jc w:val="both"/>
              <w:spacing w:after="0" w:line="29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4. Увеличение показателя обеспеченности на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селения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торговыми площадями в предприятиях торговли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до 805,8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кв.м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на                      1 тысячу жителей к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2026 году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 Характеристика сферы реализации подпрограммы 2,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описание основных проблем в указанной сфере и прогноз ее развития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 начало 2014 года на потребительском рынке городского округа функционирует 640 предприятий розничной торговли. Из них: 487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магазинов,  42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павильона, 111 киосков.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Обеспеченность торговыми площадями в расчете на 1000 жителей составила 603 кв.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метров.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                      1 тысячу жителей в Губкинском городском округе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составляет 447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кв.м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 Таким образом, к 2014 году достигнуто не только значение минимального нормативного показателя, но и его превышение на 34,9%.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Объем розничного товарооборота в 2013 году составил 14,5 млрд. рублей, что в сопоставимых ценах на 3,9% выше показателя 2012 года. Оборот на душу населения составил 120 тысяч рублей.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настоящее время розничная торговля претерпевает кардинальные изменения, которые связаны, прежде всего, с масштабным развитием розничных сетей, на долю которых в городском округе приходится около 20% торговых площадей.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Покупательская активность населения стимулирует появление новых торговых объектов. В 2013 году на территории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в эксплуатацию введены 42 магазина.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Общими принципами развития розничной торговой сети являются: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numPr>
          <w:ilvl w:val="0"/>
          <w:numId w:val="9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993" w:leader="none"/>
        </w:tabs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формирование крупных универсальных розничных предприятий, торговых центров и торговых комплексов;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numPr>
          <w:ilvl w:val="0"/>
          <w:numId w:val="9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993" w:leader="none"/>
        </w:tabs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функционирование системы «магазинов шаговой доступности», торгующих широким ассортиментом продовольственных и непродовольственных товаров;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numPr>
          <w:ilvl w:val="0"/>
          <w:numId w:val="9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993" w:leader="none"/>
        </w:tabs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строительство торговых комплексов в жилых массивах;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numPr>
          <w:ilvl w:val="0"/>
          <w:numId w:val="9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993" w:leader="none"/>
        </w:tabs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развитие зон торгового обслуживания вдоль автомагистралей и туристических маршрутов.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Реконструкция и модернизация предприятий торговли включает в себя внедрение новых технологий и прогрессивных форм организации торгов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 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подпрограммой 2, обеспечит проведение целенаправленной государственной политики, направленной на интенсивное развитие потребительского рынка, повышение качества и безопасности реализуемых товаров.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Социальный эффект от реализации подпрограммы 2 выражается в повышении 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ачества жизни населения, увеличении оборота розничной торговли, развитии современных форматов и сетевых форм торговли (т.к. современные форматы по сравнению с традиционными отличаются большей эффективностью продаж, меньшими издержками, низкими ценами, боле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 высоким качеством сервиса и контролем качества товаров), обеспеченности населения торговыми площадями, росте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к 2026 году целевых показателей, пред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Анализируя сложившуюся ситуацию в сфере торговли, можно выделить следующие проблемы: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8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8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недостаточное количество предприятий, предлагающих продукцию средней ценовой категории, специализированных организаций диетического питания и т.д.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Программное решение указанных проблем позволит обес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печить качественно новый, более социально ориентированный облик потребительского рынка товаров округа, будет способствовать поддержанию высоких темпов развития отрасли, расширению предложения товаров, реализации программы социально-экономического развития.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Уровень развития торговли во многом определяется обеспеченностью квалифицированными кадрами.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С приходом на потребительский рынок округа крупных компаний, работающих по сетевому принципу, и открытием новых современных гиперма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ркетов, супермаркетов, универсальных магазинов, внедрением современных технологий с применением прогрессивных форм обслуживания, требуется подготовка специалистов соответствующего уровня. Профессионализм, высокая культура – залог успеха любого предприятия.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Повышение уровня конкурентоспособности предприятий в решающей степени определяется качеством имеющегося персонала: его квалификацией, потен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циалом, степенью сплоченности и мотивацией к высокопроиз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водительному труду.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Признавая малый бизнес как часть общей экономики, следует признать, что сфера потребительского рынка может эффективно развиваться лишь при наличии подготовленных кадров. Объектив</w:t>
      </w:r>
      <w:r>
        <w:rPr>
          <w:rFonts w:ascii="Arial" w:hAnsi="Arial" w:eastAsia="Times New Roman" w:cs="Arial"/>
          <w:sz w:val="20"/>
          <w:szCs w:val="20"/>
          <w:lang w:eastAsia="ar-SA"/>
        </w:rPr>
        <w:t xml:space="preserve">ная потребность в кадрах нового профессионального уровня стала очередной задачей для всех типов и уровней образовательных учреждений. На потребительском рынке труда удовлетворить потребность работодателя может работник, соответствующий следующим критериям: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наличие хорошего профессионального уровня и способности работать по обозначенной профессии;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наличие прочных знаний, умений и навыков по избранной профессии;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обладание элементами общей культуры и умение применять их на практике;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обладание знаниями основ психологии и умение работать с потребителями;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ascii="Arial" w:hAnsi="Arial" w:eastAsia="Times New Roman" w:cs="Arial"/>
          <w:sz w:val="20"/>
          <w:szCs w:val="20"/>
          <w:lang w:eastAsia="ar-SA"/>
        </w:rPr>
        <w:t xml:space="preserve">– наличие чувства адаптации к новым нестандартным условиям, принятие верных решений в сложных ситуациях.</w:t>
      </w:r>
      <w:r>
        <w:rPr>
          <w:rFonts w:ascii="Arial" w:hAnsi="Arial" w:eastAsia="Times New Roman" w:cs="Arial"/>
          <w:sz w:val="20"/>
          <w:szCs w:val="20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2. Цель, задачи, сроки и этапы реализации подпрограммы 2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Целью подпрограммы 2 является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максимально полное удовлетворение потребностей населения Губкинского городского округа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в товарах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Цель обуславливает решение основных задач: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обеспечение сбалансированного развития и размещения инфраструктуры оптовой и розничной торговли;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стимулирование деловой активности хозяйствующих субъек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Белгородской области;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1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72" w:leader="none"/>
          <w:tab w:val="num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стимулирование развития торговли в сельской местности, в том числе в отдаленных или малочисленных населенных пунктах;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2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72" w:leader="none"/>
          <w:tab w:val="left" w:pos="252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повышение качества и культуры торгового сервиса для населения городского округа;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numPr>
          <w:ilvl w:val="0"/>
          <w:numId w:val="3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информационно-аналитическое обеспечение в области торговой деятельности.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Большинство основных проблем развития данной сферы являются общими для всего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 ним относятся: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недостаточная эффективность государственного регулирования;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недостаточный уровень развития инфраструктуры (недостаток предприятий торговли в сельской местности, высокая стоимость аренды объектов недвижимости и земли, высокая стоимость проведения работ по обеспечению инженерными коммуникациями и т.д.);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низкая квалификация и недостаток кадров на всех уровнях;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08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недостаточная привлекательность для бизнеса развития торговли в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отдаленных и малочисленных населенных пунктах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Сроки реализации подпрограммы 2: 2014-2026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годы,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I этап: 2014-2020 годы, II этап: 2021-2026 годы.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3. Обоснование выделения системы мероприятий и краткое описание основных мероприятий подпрограммы 2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цели и решение задач подпрограммы 2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 2 соответствует следующим принципам: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5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993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комплексность, под которой понимается максимальная широта охвата факторов, влияющих на потребительский рынок;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5"/>
        </w:numPr>
        <w:ind w:firstLine="709"/>
        <w:jc w:val="both"/>
        <w:spacing w:after="0" w:line="240" w:lineRule="auto"/>
        <w:widowControl w:val="off"/>
        <w:tabs>
          <w:tab w:val="num" w:pos="0" w:leader="none"/>
          <w:tab w:val="left" w:pos="993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повышение эффективности реализуемых и внедрение новых мер на основе анализа лучшей практики создания условий для развития потребительского рынка.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Программные мероприятия сгруппированы в соответствии с задачами и содержат 2 раздела, каждый из которых представляет собой самостоятельный блок мероприятий, направленных на реализацию конкретного направления: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-108" w:leader="none"/>
          <w:tab w:val="left" w:pos="993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1. Профессиональная подготовка, переподготовка и повышение квалификации (путем организации повышения квалификации кадров для сферы торговли, проведение обучающих семинаров, курсов повышения квалификации).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-108" w:leader="none"/>
          <w:tab w:val="left" w:pos="993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2. Меропри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торговли с целью повышения уровня профессионального мастерства).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Система программных мероприятий по реализации подпрограммы 2 приведена в приложении № 4 к Программе.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tabs>
          <w:tab w:val="left" w:pos="715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tabs>
          <w:tab w:val="left" w:pos="715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4. Прогноз конечных результатов подпрограммы 2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комплекса мероприятий, предусмотренных подпрограм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мой 2, обеспечит проведение целенаправленной муниципальной политики, направ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лен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ной на интенсивное развитие потребительского рынка, повышение качества и безопасности реализуемых товаров.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Социальный эффект от реализации подпрограммы 2 выражается в повышении кач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ества жизни населения, увеличении оборота розничной торговли, развитии современных форматов и сетевых форм торговли (т.к. современные форматы, по сравнению с традиционными, отличаются большей эффективностью продаж, меньшими издержками, низкими ценами, боле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 высоким качеством сервиса и контролем качества товаров), обеспеченности населения торговыми площадями, роста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к 2026 году целевых показателей, пред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них факторов социально-экономического развития, в том числе изменений, свя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зан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ных со вступлением Российской Федерации во Всемирную торговую орга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зацию. Достижение прогнозируемых значений целевых показателей и показателей социально-экономической эффективности реализации подпрограммы 2 приведены в таблицах 1 и 2 соответственно этапам реализации подпрограммы.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 реализации подпрограммы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73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1723"/>
        <w:gridCol w:w="851"/>
        <w:gridCol w:w="864"/>
        <w:gridCol w:w="737"/>
        <w:gridCol w:w="738"/>
        <w:gridCol w:w="738"/>
        <w:gridCol w:w="885"/>
        <w:gridCol w:w="886"/>
        <w:gridCol w:w="885"/>
        <w:gridCol w:w="886"/>
      </w:tblGrid>
      <w:tr>
        <w:tblPrEx/>
        <w:trPr/>
        <w:tc>
          <w:tcPr>
            <w:shd w:val="clear" w:color="auto" w:fill="auto"/>
            <w:tcW w:w="545" w:type="dxa"/>
            <w:vAlign w:val="center"/>
            <w:vMerge w:val="restart"/>
            <w:textDirection w:val="lrTb"/>
            <w:noWrap w:val="false"/>
          </w:tcPr>
          <w:p>
            <w:pPr>
              <w:ind w:left="-506" w:right="-113" w:firstLine="14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   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Еди-ница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изме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shd w:val="clear" w:color="auto" w:fill="auto"/>
            <w:tcBorders>
              <w:right w:val="single" w:color="auto" w:sz="4" w:space="0"/>
            </w:tcBorders>
            <w:tcW w:w="66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Планируемое значение показателя по годам: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Объем розничного товарооборота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млрд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16,6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19,5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19,8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Объем розничного товарооборота на душу населения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120,0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131,6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161,0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166,6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172,3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194,3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207,9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Торговая площадь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67,3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72,6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75,2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77,0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79,0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81,0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83,0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23" w:type="dxa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торговыми площадями на 1 тысячу жителей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557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602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625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73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630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641,7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658,3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88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680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88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691,6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Таблица 2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2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007"/>
        <w:gridCol w:w="1134"/>
        <w:gridCol w:w="992"/>
        <w:gridCol w:w="992"/>
        <w:gridCol w:w="993"/>
        <w:gridCol w:w="992"/>
        <w:gridCol w:w="992"/>
        <w:gridCol w:w="992"/>
      </w:tblGrid>
      <w:tr>
        <w:tblPrEx/>
        <w:trPr/>
        <w:tc>
          <w:tcPr>
            <w:shd w:val="clear" w:color="auto" w:fill="auto"/>
            <w:tcW w:w="545" w:type="dxa"/>
            <w:vAlign w:val="center"/>
            <w:vMerge w:val="restart"/>
            <w:textDirection w:val="lrTb"/>
            <w:noWrap w:val="false"/>
          </w:tcPr>
          <w:p>
            <w:pPr>
              <w:ind w:left="-506" w:right="-113" w:firstLine="14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   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Еди-ница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изме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right w:val="single" w:color="auto" w:sz="4" w:space="0"/>
            </w:tcBorders>
            <w:tcW w:w="5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Планируемое значение показателя по годам: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Объем розничного товарооборота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млрд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25,9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27,8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36,1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38,5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Объем розничного товарооборота на душу населения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222,2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242,7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320,9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343,6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Торговая площадь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тыс. 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88,3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89,1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89,2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89,5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007" w:type="dxa"/>
            <w:vAlign w:val="center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торговыми площадями на 1 тысячу жителей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747,9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758,4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784,8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791,9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805,8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5. Ресурсное обеспечение подпрограммы 2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Общий объем финансирования подпрограммы 2 за 2014-2026 годы составит 374 тысячи рублей. Объемы и источники финансирования по годам реализации приведены в таблицах 1 и 2 соответственно этапам реализации подпрограммы: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этап реализации подпрограммы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1927"/>
        <w:gridCol w:w="709"/>
        <w:gridCol w:w="709"/>
        <w:gridCol w:w="708"/>
        <w:gridCol w:w="709"/>
        <w:gridCol w:w="709"/>
        <w:gridCol w:w="709"/>
        <w:gridCol w:w="722"/>
      </w:tblGrid>
      <w:tr>
        <w:tblPrEx/>
        <w:trPr>
          <w:jc w:val="center"/>
          <w:trHeight w:val="2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50" w:type="dxa"/>
            <w:vAlign w:val="center"/>
            <w:vMerge w:val="restart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7" w:type="dxa"/>
            <w:vAlign w:val="center"/>
            <w:vMerge w:val="restart"/>
            <w:textDirection w:val="lrTb"/>
            <w:noWrap w:val="false"/>
          </w:tcPr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Финансовые затраты на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этап реализации подпрограммы 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5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2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2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7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1984"/>
        <w:gridCol w:w="851"/>
        <w:gridCol w:w="850"/>
        <w:gridCol w:w="851"/>
        <w:gridCol w:w="850"/>
        <w:gridCol w:w="851"/>
        <w:gridCol w:w="800"/>
      </w:tblGrid>
      <w:tr>
        <w:tblPrEx/>
        <w:trPr>
          <w:jc w:val="center"/>
          <w:trHeight w:val="2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1" w:type="dxa"/>
            <w:vAlign w:val="center"/>
            <w:vMerge w:val="restart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Финансовые затраты на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ind w:right="-41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 w:eastAsia="ru-RU"/>
              </w:rPr>
              <w:t xml:space="preserve">II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 этап реализации подпрограммы 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168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vAlign w:val="center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0" w:type="dxa"/>
            <w:textDirection w:val="lrTb"/>
            <w:noWrap w:val="false"/>
          </w:tcPr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113" w:right="-113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br w:type="page" w:clear="all"/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Подпрограмма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 «Развитие и поддержка малого и среднего предпринимательства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в Губкинском городском округе Белгородской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оласти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»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Паспорт подпрограммы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9781" w:type="dxa"/>
        <w:tblInd w:w="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 подпрограммы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ind w:firstLine="20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«Развитие и поддержка малого и                сред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него предпринимательства в Губкинском городском округе Белгородской области» (далее – подпрограмма 3)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Соисполнитель муниципальной программы, ответственный за подпрограмму 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ind w:firstLine="351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округа (в лице управления экономики и ценовой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Участники подпрограммы 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ind w:firstLine="351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округа (в лице управления сельского хозяйства)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Цель подпрограммы 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ind w:firstLine="351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Обеспечение благоприятных условий для развития и комплексной поддержки субъектов малого и среднего                       предприни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мательства в целях повышения его вклада в социально-экономическое развитие Губкинского городского округа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Задачи подпрограммы 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numPr>
                <w:ilvl w:val="0"/>
                <w:numId w:val="30"/>
              </w:numPr>
              <w:ind w:firstLine="351"/>
              <w:jc w:val="both"/>
              <w:spacing w:after="0" w:line="240" w:lineRule="auto"/>
              <w:widowControl w:val="off"/>
              <w:tabs>
                <w:tab w:val="left" w:pos="390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Содействие участию в ремесленной и выставочно-ярмарочной деятельности субъектов малого и среднего предпринимательства.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firstLine="351"/>
              <w:jc w:val="both"/>
              <w:spacing w:after="0" w:line="240" w:lineRule="auto"/>
              <w:tabs>
                <w:tab w:val="left" w:pos="674" w:leader="none"/>
                <w:tab w:val="left" w:pos="851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 Оказание финансовой, образовательной, информационной, консультационной поддержки </w:t>
            </w:r>
            <w:r>
              <w:rPr>
                <w:rFonts w:ascii="Arial" w:hAnsi="Arial" w:eastAsia="Arial Unicode MS" w:cs="Arial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приоритетных направлений деятельности субъектов малого и среднего предпринимательства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 в том числе с использованием инфраструктуры поддержки малого и среднего предпринимательства в Губкинском городском округе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firstLine="351"/>
              <w:jc w:val="both"/>
              <w:spacing w:after="0" w:line="240" w:lineRule="auto"/>
              <w:tabs>
                <w:tab w:val="left" w:pos="454" w:leader="none"/>
                <w:tab w:val="left" w:pos="742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 Поддержка сельскохозяйственной деятельности малого и среднего                        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 в форме возмещения части процентной ставки по кредитам КФХ и ЛПХ.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firstLine="351"/>
              <w:jc w:val="both"/>
              <w:spacing w:after="0" w:line="240" w:lineRule="auto"/>
              <w:widowControl w:val="off"/>
              <w:tabs>
                <w:tab w:val="left" w:pos="454" w:leader="none"/>
                <w:tab w:val="left" w:pos="742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 Оказание содействия субъектам малого и среднего предпринимательства в участии в областном мероприятии «Программа «500/10000».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1"/>
              <w:jc w:val="both"/>
              <w:spacing w:after="0" w:line="240" w:lineRule="auto"/>
              <w:widowControl w:val="off"/>
              <w:tabs>
                <w:tab w:val="left" w:pos="454" w:leader="none"/>
                <w:tab w:val="left" w:pos="742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5. Оказание содействия в обеспечении доступности инфраструктуры государственной поддержки субъектов малого и среднего предпринимательства.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1"/>
              <w:jc w:val="both"/>
              <w:spacing w:after="0" w:line="240" w:lineRule="auto"/>
              <w:widowControl w:val="off"/>
              <w:tabs>
                <w:tab w:val="left" w:pos="454" w:leader="none"/>
                <w:tab w:val="left" w:pos="742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6. Повышение доступности финансовых ресурсов для субъектов малого и среднего предпринимательства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Сроки и этапы реализации подпрограммы 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     2014-2026 годы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     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I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этап: 2014-2020 годы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1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II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этап: 2021-2026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ас-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сигнований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подпрограммы 3 за счет средств бюджета Губкин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ского городского округа </w:t>
            </w:r>
            <w:r>
              <w:rPr>
                <w:rFonts w:ascii="Arial" w:hAnsi="Arial" w:eastAsia="Calibri" w:cs="Arial"/>
                <w:b/>
                <w:bCs/>
                <w:sz w:val="20"/>
                <w:szCs w:val="20"/>
                <w:lang w:eastAsia="ru-RU"/>
              </w:rPr>
              <w:t xml:space="preserve">Белгородской области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(с расшифровкой плановых объемов бюджетных ассигно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ваний по годам ее реализа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ции), а также прогнозный объем средств, привлекаемых из других источников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402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Общий объем ресурсного обеспечения подпрограммы на 2014-2026 годы – 85844,112 тыс. рублей, в том числе за счет средств федерального бюджета*** – 60222,85 тыс. рублей, средств областного бюджета Белгородской области*** – 7518,85 тыс. рублей, средств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бюджета  Губкинского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– 3658,812 тыс. рублей, средств иных источников – 14443,6 тыс. рублей, из них: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  <w:tab w:val="left" w:pos="1270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– планируемое финансирование за счет средств федерального бюджета,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2014 год – 2750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2015 год – 4050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2016 год – 860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2017 год – 6870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2018 год – 6453,65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2019 год – 27569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2020 год – 11670,2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2021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2022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2023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2024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2025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2026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– планируемое финансирование за счет средств областного бюджета Белгород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ской области,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2014 год – 324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2015 год – 244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2016 год – 133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2017 год – 3412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2018 год – 1746,35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2019 год – 1169,5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2020 год – 490,0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2021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2022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2023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2024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2025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2026 год – 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– бюджет Губкинского городского округа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2014 год –   19,512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105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2015 год –      61,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  тыс.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2016 год –     148,0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2017 год –     151,0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63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2018 год –     462,2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63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2019 год –   1643,9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  <w:tab w:val="left" w:pos="634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2020 год –     689,0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2021 год –       60,0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2022 год –       87,7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2023 год –       84,0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2024 год –       84,0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2025 год –       84,0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2026 год –       84,0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– иные источники, в том числе по годам: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2017 год – 7000,0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2018 год –   662,4 тыс. рублей;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2019 год – 4523,0 тыс. рублей.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right="1" w:firstLine="351"/>
              <w:jc w:val="both"/>
              <w:spacing w:after="0" w:line="240" w:lineRule="auto"/>
              <w:tabs>
                <w:tab w:val="left" w:pos="67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2020 год – 2258,2 тыс. рублей.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firstLine="351"/>
              <w:jc w:val="both"/>
              <w:spacing w:after="0" w:line="240" w:lineRule="auto"/>
              <w:widowControl w:val="off"/>
              <w:tabs>
                <w:tab w:val="left" w:pos="459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 реализацию мероприятий подпрограммы 3 кроме того предусмотрено в 2014-2026 годах предоставление муниципальной гарантии      Губкинского городского округа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в объеме 3 млн. рублей*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ind w:firstLine="351"/>
              <w:jc w:val="both"/>
              <w:spacing w:after="0" w:line="240" w:lineRule="auto"/>
              <w:widowControl w:val="off"/>
              <w:tabs>
                <w:tab w:val="left" w:pos="459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Объемы финансирования мероприятий подпрог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eastAsia="ru-RU"/>
              </w:rPr>
              <w:t xml:space="preserve">раммы 3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ежегодно подлежат уточнению при формировании бюджета на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очередной  финансовый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год и плановый период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Показатели конечных результатов реализации подпрограммы 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   1. Оборот малых и средних предпри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ятий в действующих ценах.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  2. Доля занятых в малом бизнесе, вклю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чая ИП, в общей численности занятых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Конечные результаты реализации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подпрограммы 3**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ind w:right="66" w:firstLine="351"/>
              <w:jc w:val="both"/>
              <w:spacing w:after="0" w:line="240" w:lineRule="auto"/>
              <w:widowControl w:val="off"/>
              <w:tabs>
                <w:tab w:val="left" w:pos="459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1. Увеличение годового оборота малых и средних предприятий в действу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ю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щих ценах по годам до 20,4 млрд. рублей в 2020 году, до 27,3 млрд рублей в 2026 году.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firstLine="351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2. Достижение уровня доли занятых в малом и среднем бизнесе, включая ИП, в общей численности занятых к 2020 году 27,5%, к 2026 году –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29,1 %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</w:tbl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Примечания: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* решением Совета депутатов Губкинского городского округа</w:t>
      </w:r>
      <w:r>
        <w:rPr>
          <w:rFonts w:ascii="Arial" w:hAnsi="Arial" w:eastAsia="Times New Roman" w:cs="Arial"/>
          <w:color w:val="000000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о бюджете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годом, не суммируется по годам и мероприятиям;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** ожидаемые социально-экономические результаты будут достигнуты при оптимистичном варианте развития экономики;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*** планируемый объем финансирования.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 Характеристика сферы реализации подпрограммы 3,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описание основных проблем в указанной сфере и прогноз ее развития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Одним из важнейших блоков Программы является стимулирование развития малого и среднего предпринимательства.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Целью подпрограммы 3 является обеспечение благоприятных условий для развития малого и среднего предпринимательства в целях повышения его вклада в социально-экономическое развитие Губкинского городского округа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и комплексной поддержки субъектов малого и среднего предпринимательства в Губкинском городском округе Белгородской области для ускорения темпов их развития.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рамках подпрограммы 3 предусматривается совершенствование инфраструктуры под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держ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ки малого и среднего предпринимательства, а также повышение доступности финансовых ресур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сов для субъектов малого и среднего предпри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нимательства; обеспечение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информационной и консуль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та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ци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онной поддержки, а также поддержки субъектов малого и среднего предпринимательства в области ремесленной и выставочно-ярмарочной деятель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ности.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Подпрограмма 3 определяет совместные действия администрации Губкинского городского округа, организаций, образующих инфраструктуру поддержки субъектов малого и среднего предприни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мательства, предпринимателей и их общественных объединений, направленные на устойчивое и динамичное развитие субъектов малого и среднего предпринимательства и повышение их роли в социально-экономических процессах на территории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30"/>
        </w:num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Общая оценка ситуации на основе динамики главных показателей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080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Субъекты малого и среднего предпринимательства играют весьма важ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ную роль в экономике, их развитие влияет на экономический рост, ускорение научно-технического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прогресса,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рынка, создает дополнительные рабочие места. Предприниматели образуют основу среднего класса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выступающего гарантом политической и социальной стабильности общества; развитие малого и среднего предпринимательства способствует росту налоговых поступлений в бюджеты всех уровней. Во всех экономически развитых странах государство оказывает большую под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держку субъектам малого и среднего предпринимательства.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tabs>
          <w:tab w:val="num" w:pos="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Администрацией Губкинского городского округа постоянно наряду с другими вопросами местного значения большое внимание у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</w:rPr>
        <w:t xml:space="preserve">Малое и среднее предпринимательство Губкинского городского округа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</w:rPr>
        <w:t xml:space="preserve"> по состоянию на 30 сентября 2017 года представляют 3572 субъекта, из них – 2855 индивидуальных предпринимателей                            и 717 юридических лиц. В структуре оборота субъектов</w:t>
      </w:r>
      <w:r>
        <w:rPr>
          <w:rFonts w:ascii="Arial" w:hAnsi="Arial" w:eastAsia="Times New Roman" w:cs="Arial"/>
          <w:sz w:val="20"/>
          <w:szCs w:val="20"/>
        </w:rPr>
        <w:t xml:space="preserve">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</w:t>
      </w:r>
      <w:r>
        <w:rPr>
          <w:rFonts w:ascii="Arial" w:hAnsi="Arial" w:eastAsia="Times New Roman" w:cs="Arial"/>
          <w:sz w:val="20"/>
          <w:szCs w:val="20"/>
        </w:rPr>
        <w:t xml:space="preserve">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 рублей, среднесписочная численность работников малых и средних предприятий – 8077 человек.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Показатели развития малого и среднего предпринимательства Губкинского городского округа Белгородской области представлены следующим образом: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5272"/>
        <w:gridCol w:w="992"/>
        <w:gridCol w:w="1114"/>
        <w:gridCol w:w="1058"/>
        <w:gridCol w:w="1134"/>
      </w:tblGrid>
      <w:tr>
        <w:tblPrEx/>
        <w:trPr>
          <w:jc w:val="center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2009г.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2010г.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2011г.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2012г.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Создано рабочих мест,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261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341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Оборот малых и средних предприятий,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млн.руб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10 153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9 430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9 978,9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9 999,5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Доля налоговых поступлений от малого предпринимательства в общей сумме налоговых до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ходов консолидированного бюджета муниципального образования, %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9,26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10,6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10,9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i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Среднесписочная численность работников (без внешних совместителей) по малым и средним пред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приятиям, тыс. чел. </w:t>
            </w:r>
            <w:r>
              <w:rPr>
                <w:rFonts w:ascii="Arial" w:hAnsi="Arial" w:eastAsia="Times New Roman" w:cs="Arial"/>
                <w:i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12,5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8,8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8,76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8,42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Создание рабочих мест в малом и среднем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бизнесе,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5900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433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Доля муниципальных закупок у субъектов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малого предпринимательства, %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5900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11,86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12,77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13,66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14,77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Работа по развитию малого и среднего бизнеса проводилась с 2009 года в соответствии с муниципальной целевой программой «Развитие и поддержка субъектов малог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 и среднего предпринимательства в Губкинском городском округе на 2009-2012 годы».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постановление администрации Губкинско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 городского округа от 06 декабря 2012 года № 2390-па «Об утверждении долгосрочной целевой программы «Развитие и поддержка субъектов малого и среднего предпринимательства в Губкинском городском округе                                    на 2013-2016 годы».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Показатели поддержки малого и среднего предпринимательства Губкинского городского округа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представлены следующим образом: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79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536"/>
        <w:gridCol w:w="1276"/>
        <w:gridCol w:w="992"/>
        <w:gridCol w:w="1044"/>
        <w:gridCol w:w="987"/>
        <w:gridCol w:w="956"/>
      </w:tblGrid>
      <w:tr>
        <w:tblPrEx/>
        <w:trPr>
          <w:tblHeader/>
        </w:trPr>
        <w:tc>
          <w:tcPr>
            <w:tcW w:w="4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Показатели поддержки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2009г.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2010г.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2011г.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2012г.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2013г.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Обратились за консультацией по вопросу ведения предприни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ской деятельности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170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174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Льготные займы в БОФПМСП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: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ind w:left="284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количество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ind w:left="284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общая сумма, 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4962,0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7260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5852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7670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28"/>
        </w:trPr>
        <w:tc>
          <w:tcPr>
            <w:tcW w:w="4536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Гранты начинающим предприни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телям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: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ind w:left="284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количество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ind w:left="284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общая сумма, 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2310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3300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900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1400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Субсидирование лизинговых до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го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ров, ед., 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ind w:left="-42" w:right="-87"/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-42" w:right="-87"/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3000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104,4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Выдано рекомендаций для обращения в БОФПМСП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24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Празднование Дня российского предпринимательства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4"/>
        </w:trPr>
        <w:tc>
          <w:tcPr>
            <w:tcBorders>
              <w:bottom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Имущественная поддержка СМП в форме: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ind w:firstLine="318"/>
              <w:jc w:val="both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муниципальной преферен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ции путем передачи в аренду без проведения торгов сроком на 5 лет муниципального имущества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ind w:firstLine="318"/>
              <w:jc w:val="both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арендная плата в год, тыс. 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1087,3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531,99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701,3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ind w:left="34" w:firstLine="284"/>
              <w:jc w:val="both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реализации преимущест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ного права приобретения арен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дуемого имущества с рас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срочкой на 4 года, 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90"/>
        </w:trPr>
        <w:tc>
          <w:tcPr>
            <w:tcW w:w="4536" w:type="dxa"/>
            <w:textDirection w:val="lrTb"/>
            <w:noWrap w:val="false"/>
          </w:tcPr>
          <w:p>
            <w:pPr>
              <w:ind w:left="34" w:firstLine="284"/>
              <w:jc w:val="both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 стоимость имущества, 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2868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8377,2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2723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1 803,7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536" w:type="dxa"/>
            <w:textDirection w:val="lrTb"/>
            <w:noWrap w:val="false"/>
          </w:tcPr>
          <w:p>
            <w:pPr>
              <w:jc w:val="both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Субсидии ЛПХ и КФХ в целях развития кредитных потребитель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ских коо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вов, сельско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хо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зяйственных потре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ских ко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ративов, крестьян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ских (фер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мер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ских) хо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зяйств и других малых форм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хозяй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ствования на селе: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tcW w:w="4536" w:type="dxa"/>
            <w:textDirection w:val="lrTb"/>
            <w:noWrap w:val="false"/>
          </w:tcPr>
          <w:p>
            <w:pPr>
              <w:ind w:left="34" w:firstLine="284"/>
              <w:jc w:val="both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просубсидировано кредитов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168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181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262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276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251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tcW w:w="4536" w:type="dxa"/>
            <w:textDirection w:val="lrTb"/>
            <w:noWrap w:val="false"/>
          </w:tcPr>
          <w:p>
            <w:pPr>
              <w:jc w:val="both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    на сумму субсидий, тыс. руб.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1776,5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1520,7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2107,7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8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3600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956" w:type="dxa"/>
            <w:textDirection w:val="lrTb"/>
            <w:noWrap w:val="false"/>
          </w:tcPr>
          <w:p>
            <w:pPr>
              <w:jc w:val="center"/>
              <w:spacing w:after="0" w:line="235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3672,2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before="240" w:after="24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1.2. Анализ причин возникновения проблемы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Проводимые в Губкинском городском округе Белгородской области мероприятия по поддержке малого и среднего предпринимательства способствуют стабилизации социально-экономической ситуации, улучше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нию условий ведения предпринимательской деятельности. Однако, несмотря на достигнутые за последние годы положительные результаты, в малом и среднем предпринимательстве имеются проблемы, препятствующие его развитию и требующие решения программными методами.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Факторами, сдерживающими развитие предпринимательства, являются отсутствие у начинающих субъектов малого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tabs>
          <w:tab w:val="num" w:pos="567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На период 2014-2026 годов для поддержки и развития субъектов малого и среднего предпринимательства Губкинского городского округа Белгородской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области  актуально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создание условий, обеспечивающих устойчивый рост количества субъектов малого и средне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 предпринимательства, численности занятых в предпринимательстве, в первую очередь, за счет привлечения в эту сферу молодежи, незанятого сельского населения, молодых матерей. Необходимо стимулировать ускоренное развитие производственной и инновационной пр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едпринимательской деятельности, достижение высоких конкурентных преимуществ выпускаемой продукции, совершенствовать механизмы финансовой поддержки и развитие внешнеэкономической деятельности предпринимателей. Дополнительного стимулирования требует развитие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промышленной зоны Южные Коробки в городе Губкин, а также организация субъектами малого и среднего предпринимательства Губкинского городского округа Белгородской области частных детских садов и групп дневного времяпрепровождения детей дошкольного возраста.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tabs>
          <w:tab w:val="num" w:pos="567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Особого внимания и поддержки со стороны органов местного самоуправления потребуют муни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ципальные инвестиционные проекты, способствующие повышению уровня и качества жизни населения в таких сферах деятельности как производственная, инновационная, природоохранная, переработка вторичного сырья, жилищно-коммунальное хозяйство, сельское хозяйство.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1.3. Связь с приоритетами социально-экономического развития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Губкинского городского округа Белгородской области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right="-2"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Содержание и мероприятия подпрограммы 3 соответствуют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второму стратегическому направлению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«Развитие экономического потенциала Губкинского городского округа»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-2"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DFKai-SB" w:cs="Arial"/>
          <w:sz w:val="20"/>
          <w:szCs w:val="20"/>
          <w:lang w:eastAsia="ru-RU"/>
        </w:rPr>
        <w:t xml:space="preserve">Цели, задачи, мероприятия и показатели реализации подпрограммы 3 соответствуют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Стратегии социально-экономического развития Губкинского городского округа до 2025 года в части, касающейся развития малого и среднего предпринимательства Губкинского городского округа Белгородской области.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-2"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DFKai-SB" w:cs="Arial"/>
          <w:b/>
          <w:sz w:val="20"/>
          <w:szCs w:val="20"/>
          <w:lang w:eastAsia="ru-RU"/>
        </w:rPr>
        <w:t xml:space="preserve">1.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4. Обоснование необходимости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решения проблемы программно-целевым методом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Подход к решению проблем, который предусмотрен подпрограммой 3, необходим для обеспечения концентрации и координации финансовых, имущественных и организационных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ресурсов, взаимодействия органов местного самоуправления, государственных и муниципальных учреждений, организаций инфраструктуры поддержки предпринимательства и бизнес-сообщества для решения задач ускоренного развития малого и среднего предпринимательства.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период реализации подпрограммы 3 будет реализовываться комплекс мер, направленных на активизацию развития предпринимательства,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а также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совершенствование инфраструктуры поддержки малого и среднего предп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ринимательства. Будут организованы мероприятия по информационной подготовке и повышению квалификации действующих и потенциальных предпринимателей, проводиться совместная с бизнесом работа по повышению общественного статуса и значимости предпринимательства.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numPr>
          <w:ilvl w:val="0"/>
          <w:numId w:val="30"/>
        </w:num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Цель, задачи, сроки и этапы реализации подпрограммы 3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720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Целью настоящей подпрограммы 3 является обеспечение благоприятных условий для развития и комплексной поддержки субъектов малого и среднего предприни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тельства в целях повышения его вклада в социально-экономическое развитие Губкинского городского округа Белгородской области. Данная цель соответствует полномочиям администрации Губкинского городского округа, как органа местного самоупр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авления, входит в сферу ответственности управления экономики и ценовой политики (координатор подпрограммы 3). Данная цель потенциально достижима в поставленные сроки, для проверки достижения цели выделены соответствующие измеряемые критерии, привязанные к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временному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графику  реализации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подпрограммы 3.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Базовыми положениями подпрограммы 3 являются: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134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поддержка предпринимательской инициативы граждан как одной из основ социально-экономических преобразований и развития местного самоуправления Губкинского городского округа;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134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муниципальная поддержка малого и среднего предпринимательства, осу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ществ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ляемая на основе соблюдения взаимовыгодного сотрудничества предпри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нимателей, органов государственной власти и местного самоуправления.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Достижение заявленной цели потребует решения следующих задач: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31"/>
        </w:numPr>
        <w:ind w:firstLine="720"/>
        <w:jc w:val="both"/>
        <w:spacing w:after="0" w:line="240" w:lineRule="auto"/>
        <w:widowControl w:val="off"/>
        <w:tabs>
          <w:tab w:val="left" w:pos="851" w:leader="none"/>
          <w:tab w:val="left" w:pos="1276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Содействие участию в ремесленной и выставочно-ярмарочной                 дея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тель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но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сти субъектов малого и среднего предпринимательства.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31"/>
        </w:numPr>
        <w:ind w:firstLine="720"/>
        <w:jc w:val="both"/>
        <w:spacing w:after="0" w:line="240" w:lineRule="auto"/>
        <w:widowControl w:val="off"/>
        <w:tabs>
          <w:tab w:val="left" w:pos="851" w:leader="none"/>
          <w:tab w:val="left" w:pos="1276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Оказание финансовой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31"/>
        </w:numPr>
        <w:ind w:firstLine="720"/>
        <w:jc w:val="both"/>
        <w:spacing w:after="0" w:line="240" w:lineRule="auto"/>
        <w:widowControl w:val="off"/>
        <w:tabs>
          <w:tab w:val="left" w:pos="851" w:leader="none"/>
          <w:tab w:val="left" w:pos="1276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31"/>
        </w:numPr>
        <w:ind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Arial" w:hAnsi="Arial" w:eastAsia="Arial Unicode MS" w:cs="Arial"/>
          <w:color w:val="000000"/>
          <w:sz w:val="20"/>
          <w:szCs w:val="20"/>
          <w:lang w:eastAsia="ru-RU"/>
        </w:rPr>
        <w:t xml:space="preserve">Оказание содействия субъектам малого и среднего предпринимательства Губкинского городского округа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Arial Unicode MS" w:cs="Arial"/>
          <w:color w:val="000000"/>
          <w:sz w:val="20"/>
          <w:szCs w:val="20"/>
          <w:lang w:eastAsia="ru-RU"/>
        </w:rPr>
        <w:t xml:space="preserve"> в участии в областном мероприятии «Программа «500/10000».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Участниками Программы «500/10000» являются субъекты малого и среднего предпринимательства, зарегистрированн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ые в установленном законодательством Российской Федерации порядке на территории Белгородской области и реализующие инвестиционные проекты в сельской местности в период с   2017 по 2022 годы в сферах экономической деятельности, предусмотренных разделами A, </w:t>
      </w:r>
      <w:hyperlink r:id="rId43" w:tooltip="consultantplus://offline/ref=F17534FF5EC207DA1C822BDD0899C5ACFEE6F5BFDCD48DDF6AE3FB68D5273C592AC715AA77D75F73n2p1N" w:history="1">
        <w:r>
          <w:rPr>
            <w:rFonts w:ascii="Arial" w:hAnsi="Arial" w:eastAsia="Arial Unicode MS" w:cs="Arial"/>
            <w:sz w:val="20"/>
            <w:szCs w:val="20"/>
            <w:lang w:eastAsia="ru-RU"/>
          </w:rPr>
          <w:t xml:space="preserve">C</w:t>
        </w:r>
      </w:hyperlink>
      <w:r>
        <w:rPr>
          <w:rFonts w:ascii="Arial" w:hAnsi="Arial" w:eastAsia="Arial Unicode MS" w:cs="Arial"/>
          <w:sz w:val="20"/>
          <w:szCs w:val="20"/>
          <w:lang w:eastAsia="ru-RU"/>
        </w:rPr>
        <w:t xml:space="preserve">, </w:t>
      </w:r>
      <w:hyperlink r:id="rId44" w:tooltip="consultantplus://offline/ref=F17534FF5EC207DA1C822BDD0899C5ACFEE6F5BFDCD48DDF6AE3FB68D5273C592AC715AA77D5507Bn2p2N" w:history="1">
        <w:r>
          <w:rPr>
            <w:rFonts w:ascii="Arial" w:hAnsi="Arial" w:eastAsia="Arial Unicode MS" w:cs="Arial"/>
            <w:sz w:val="20"/>
            <w:szCs w:val="20"/>
            <w:lang w:eastAsia="ru-RU"/>
          </w:rPr>
          <w:t xml:space="preserve">F</w:t>
        </w:r>
      </w:hyperlink>
      <w:r>
        <w:rPr>
          <w:rFonts w:ascii="Arial" w:hAnsi="Arial" w:eastAsia="Arial Unicode MS" w:cs="Arial"/>
          <w:sz w:val="20"/>
          <w:szCs w:val="20"/>
          <w:lang w:eastAsia="ru-RU"/>
        </w:rPr>
        <w:t xml:space="preserve">, </w:t>
      </w:r>
      <w:hyperlink r:id="rId45" w:tooltip="consultantplus://offline/ref=F17534FF5EC207DA1C822BDD0899C5ACFEE6F5BFDCD48DDF6AE3FB68D5273C592AC715AA77D35B72n2p4N" w:history="1">
        <w:r>
          <w:rPr>
            <w:rFonts w:ascii="Arial" w:hAnsi="Arial" w:eastAsia="Arial Unicode MS" w:cs="Arial"/>
            <w:sz w:val="20"/>
            <w:szCs w:val="20"/>
            <w:lang w:eastAsia="ru-RU"/>
          </w:rPr>
          <w:t xml:space="preserve">I</w:t>
        </w:r>
      </w:hyperlink>
      <w:r>
        <w:rPr>
          <w:rFonts w:ascii="Arial" w:hAnsi="Arial" w:eastAsia="Arial Unicode MS" w:cs="Arial"/>
          <w:sz w:val="20"/>
          <w:szCs w:val="20"/>
          <w:lang w:eastAsia="ru-RU"/>
        </w:rPr>
        <w:t xml:space="preserve">, </w:t>
      </w:r>
      <w:hyperlink r:id="rId46" w:tooltip="consultantplus://offline/ref=F17534FF5EC207DA1C822BDD0899C5ACFEE6F5BFDCD48DDF6AE3FB68D5273C592AC715AA77D35F7Bn2p2N" w:history="1">
        <w:r>
          <w:rPr>
            <w:rFonts w:ascii="Arial" w:hAnsi="Arial" w:eastAsia="Arial Unicode MS" w:cs="Arial"/>
            <w:sz w:val="20"/>
            <w:szCs w:val="20"/>
            <w:lang w:eastAsia="ru-RU"/>
          </w:rPr>
          <w:t xml:space="preserve">M</w:t>
        </w:r>
      </w:hyperlink>
      <w:r>
        <w:rPr>
          <w:rFonts w:ascii="Arial" w:hAnsi="Arial" w:eastAsia="Arial Unicode MS" w:cs="Arial"/>
          <w:sz w:val="20"/>
          <w:szCs w:val="20"/>
          <w:lang w:eastAsia="ru-RU"/>
        </w:rPr>
        <w:t xml:space="preserve">, </w:t>
      </w:r>
      <w:hyperlink r:id="rId47" w:tooltip="consultantplus://offline/ref=F17534FF5EC207DA1C822BDD0899C5ACFEE6F5BFDCD48DDF6AE3FB68D5273C592AC715AA77D25D71n2p2N" w:history="1">
        <w:r>
          <w:rPr>
            <w:rFonts w:ascii="Arial" w:hAnsi="Arial" w:eastAsia="Arial Unicode MS" w:cs="Arial"/>
            <w:sz w:val="20"/>
            <w:szCs w:val="20"/>
            <w:lang w:eastAsia="ru-RU"/>
          </w:rPr>
          <w:t xml:space="preserve">S</w:t>
        </w:r>
      </w:hyperlink>
      <w:r>
        <w:rPr>
          <w:rFonts w:ascii="Arial" w:hAnsi="Arial" w:eastAsia="Arial Unicode MS" w:cs="Arial"/>
          <w:sz w:val="20"/>
          <w:szCs w:val="20"/>
          <w:lang w:eastAsia="ru-RU"/>
        </w:rPr>
        <w:t xml:space="preserve"> Общероссийского классификатора видов экономической деятельности (ОК 029-2014 (КДЕС Ред. 2), утвержденного Приказом 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Росстандарта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 от 31 января 2014 года № 14-ст.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numPr>
          <w:ilvl w:val="1"/>
          <w:numId w:val="31"/>
        </w:numPr>
        <w:ind w:firstLine="709"/>
        <w:jc w:val="both"/>
        <w:spacing w:after="0" w:line="240" w:lineRule="auto"/>
        <w:widowControl w:val="off"/>
        <w:tabs>
          <w:tab w:val="left" w:pos="1418" w:leader="none"/>
        </w:tabs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Оказание содействия в обеспечении доступности инфраструктуры государственной поддержки субъектов малого и среднего предпринимательства.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Государственная поддержка малого и среднего предпринимательства и организац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ий, образующих инфраструктуру поддержки малого и среднего предпринимательства Белгородской области, 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Государственная 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доход», предусмотренная статьям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и 17 - 21, 23, 25 настоящего Федерального закона, и поддержка, предоставляемая                АО «Корпорация МСП» и ее дочерними обществами, осуществляется в порядке и на условиях, которые установлены частями 2 - 6 статьи 14 указанного Федерального закона.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Инфраструктурой поддержки субъектов малого и среднего предпринимательства Белгородской области является система коммерческих и некоммерчес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ких организаций в соответствии со статьей 15 Федерального закона от 24 июля 2007 года № 209-ФЗ «О развитии малого и среднего предпринимательства в Российской Федерации», оказывающих субъектам малого и среднего предпринимательства следующие формы поддержки: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- финансовую;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- имущественную;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- информационную;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- консультационную;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- поддержку в области подготовки, переподготовки и повышения квалификации работников;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- поддержку в области инноваций и промышленного производства, ремесленничества;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- поддержку субъектов малого и среднего предпринимательства, осуществляющих внешнеэкономическую деятельность;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- поддержку субъектов малого и среднего предпринимательства, осуществляющих сельскохозяйственную деятельность.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2.6. Повышение доступности финансовых ресурсов для субъектов малого и среднего предпринимательства.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Начиная с 2021 года субсидии в рамках реализации национального проекта «Малое и среднее предпринимательство и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 поддержка индивидуальной предпринимательской инициативы» предоставляются Белгородской области по направлениям, предусмотренным следующими федеральными (региональными) проектами: проектом 3.12 «Создание благоприятных условий для осуществления деятельности 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самозанятыми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 гражданами», проектом 3.14 «Создание условий для легкого старта и комфортного ведения бизнеса», проектом 3.15 «Акселерация субъектов малого и среднего предпринимательства», в том числе: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numPr>
          <w:ilvl w:val="0"/>
          <w:numId w:val="37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реализация проекта 3.12 «Создание благоприятных условий для осуществления деятельности 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самозанятыми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 гражданами».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В рамках проекта будет обеспечено предоставл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ение самозанятым гражданам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офлайн- и онлайн-форматах;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numPr>
          <w:ilvl w:val="0"/>
          <w:numId w:val="37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реализация проекта 3.14 «Создание условий для легкого старта и комфортного ведения бизнеса».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В рамках проекта субъектам малого и среднего предпринимательства, включенным в реестр социальных предприни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мателей, будут оказаны комплексные услуги и (или) предоставлена финансовая поддержка в виде грантов. Гражданам, желающим вести бизнес, начинающим и действующим предпринимателям в рамках проекта будет предоставлен комплекс услуг, направленных на вовлечение 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в предпринимательскую деятельность, а также информационно-консультационных и образовательных услуг в офлайн- и онлайн-форматах на единой площадке региональной инфраструктуры поддержке бизнеса - центр «Мой бизнес», а также в федеральных институтах развития;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numPr>
          <w:ilvl w:val="0"/>
          <w:numId w:val="37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реализация проекта 3.15 «Акселерация субъектов малого и среднего предпринимательства».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С 2021 года в рамках проекта продолжится оказание комплекса услуг, сервисов и мер поддержки су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бъектам малого и среднего предпринимательства в центре «Мой бизнес», созданном в 2019 году, обеспечение доступа субъектов малого и среднего предпринимательства к экспортной поддержке через автономную некоммерческую организацию «Центр координации поддержки 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экспортно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 ориентированных субъектов малого и среднего предпринимательства Белгородской области», также созданную в марте 2019 года.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Arial Unicode MS" w:cs="Arial"/>
          <w:sz w:val="20"/>
          <w:szCs w:val="20"/>
          <w:lang w:eastAsia="ru-RU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Кроме того, в рамках данного проекта субъектам малого и среднего предпринимательства будет обеспечено предоставление поручительств Белгородского гарантийного фонда содействия кредитованию.</w:t>
      </w:r>
      <w:r>
        <w:rPr>
          <w:rFonts w:ascii="Arial" w:hAnsi="Arial" w:eastAsia="Arial Unicode MS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Подпрограммой 3 определены приоритетные и перспективные для оказания муниципальной поддержки направления развития малого и среднего предпринимательства Губкинского городского округа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</w:rPr>
        <w:t xml:space="preserve">: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производственная и инновационная деятельность;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природоохранная деятельность;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переработка вторичного сырья;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строительство;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сельское хозяйство;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рыбоводство</w:t>
      </w:r>
      <w:r>
        <w:rPr>
          <w:rFonts w:ascii="Arial" w:hAnsi="Arial" w:eastAsia="Times New Roman" w:cs="Arial"/>
          <w:sz w:val="20"/>
          <w:szCs w:val="20"/>
          <w:lang w:val="en-US"/>
        </w:rPr>
        <w:t xml:space="preserve">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субсидиро</w:t>
      </w:r>
      <w:r>
        <w:rPr>
          <w:rFonts w:ascii="Arial" w:hAnsi="Arial" w:eastAsia="Times New Roman" w:cs="Arial"/>
          <w:sz w:val="20"/>
          <w:szCs w:val="20"/>
        </w:rPr>
        <w:t xml:space="preserve">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</w:t>
      </w:r>
      <w:r>
        <w:rPr>
          <w:rFonts w:ascii="Arial" w:hAnsi="Arial" w:eastAsia="Times New Roman" w:cs="Arial"/>
          <w:sz w:val="20"/>
          <w:szCs w:val="20"/>
        </w:rPr>
        <w:t xml:space="preserve">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развитие оптово-розничной торговли, общест</w:t>
      </w:r>
      <w:r>
        <w:rPr>
          <w:rFonts w:ascii="Arial" w:hAnsi="Arial" w:eastAsia="Times New Roman" w:cs="Arial"/>
          <w:sz w:val="20"/>
          <w:szCs w:val="20"/>
        </w:rPr>
        <w:t xml:space="preserve">венного питания, сферы бытовых услуг населения и других направлений предпринимательской деятельности в сельских территориальных администрациях;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развитие предпринимательской деятельности в сфере жилищно-коммунального хозяйства;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организация групп дневного времяпрепровождения детей дошкольного возраста и создание дошкольных образовательных центров;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создание дворовых комплексов по оказанию социальных, бытовых, торговых услуг;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создание дворовых, детских и спортивных площадок;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развитие малых форм хозяйствования на селе;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0" w:leader="none"/>
          <w:tab w:val="left" w:pos="1134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социальное предпринимательство;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</w:rPr>
        <w:t xml:space="preserve">деятельность в области народно-художественных промыслов, ремесленной деятельности, сельского и экологического туризма.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Сроки реализации подпрограммы 3: 2014-2026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годы,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I этап: 2014-2020 годы, II этап: 2021-2026 годы.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Мероприятия подпрограммы 3, источники и объемы их финансирования подлежат ежегодному уточнению с учетом прогнозируемых объемов финансовых ресурсов.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3. Обоснование выделения системы мероприятий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и краткое описание основных мероприятий подпрограммы 3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Достижение заявленной цели и решение поставленных задач подпро</w:t>
      </w:r>
      <w:r>
        <w:rPr>
          <w:rFonts w:ascii="Arial" w:hAnsi="Arial" w:eastAsia="Times New Roman" w:cs="Arial"/>
          <w:sz w:val="20"/>
          <w:szCs w:val="20"/>
        </w:rPr>
        <w:t xml:space="preserve">граммы 3 будет осуществляться путем реализации основных мероприятий: 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 3.1. «Мероприятие по поддержке субъектов малого и среднего предпри</w:t>
      </w:r>
      <w:r>
        <w:rPr>
          <w:rFonts w:ascii="Arial" w:hAnsi="Arial" w:eastAsia="Times New Roman" w:cs="Arial"/>
          <w:sz w:val="20"/>
          <w:szCs w:val="20"/>
        </w:rPr>
        <w:t xml:space="preserve">нимательства в области ремесленной и выставочно – ярмарочной деятельности».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 3.2. «Возмещение части процентной ставки по </w:t>
      </w:r>
      <w:r>
        <w:rPr>
          <w:rFonts w:ascii="Arial" w:hAnsi="Arial" w:eastAsia="Times New Roman" w:cs="Arial"/>
          <w:sz w:val="20"/>
          <w:szCs w:val="20"/>
        </w:rPr>
        <w:t xml:space="preserve">долгосрочным,  среднесроч</w:t>
      </w:r>
      <w:r>
        <w:rPr>
          <w:rFonts w:ascii="Arial" w:hAnsi="Arial" w:eastAsia="Times New Roman" w:cs="Arial"/>
          <w:sz w:val="20"/>
          <w:szCs w:val="20"/>
        </w:rPr>
        <w:t xml:space="preserve">ным</w:t>
      </w:r>
      <w:r>
        <w:rPr>
          <w:rFonts w:ascii="Arial" w:hAnsi="Arial" w:eastAsia="Times New Roman" w:cs="Arial"/>
          <w:sz w:val="20"/>
          <w:szCs w:val="20"/>
        </w:rPr>
        <w:t xml:space="preserve"> и краткосрочным кредитам, взятым малыми формами хозяйствования». 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 3.3. «</w:t>
      </w:r>
      <w:r>
        <w:rPr>
          <w:rFonts w:ascii="Arial" w:hAnsi="Arial" w:eastAsia="Times New Roman" w:cs="Arial"/>
          <w:bCs/>
          <w:sz w:val="20"/>
          <w:szCs w:val="20"/>
        </w:rPr>
        <w:t xml:space="preserve">Финансовая поддержка </w:t>
      </w:r>
      <w:r>
        <w:rPr>
          <w:rFonts w:ascii="Arial" w:hAnsi="Arial" w:eastAsia="Times New Roman" w:cs="Arial"/>
          <w:sz w:val="20"/>
          <w:szCs w:val="20"/>
        </w:rPr>
        <w:t xml:space="preserve">малого и среднего предпринимательства</w:t>
      </w:r>
      <w:r>
        <w:rPr>
          <w:rFonts w:ascii="Arial" w:hAnsi="Arial" w:eastAsia="Times New Roman" w:cs="Arial"/>
          <w:bCs/>
          <w:sz w:val="20"/>
          <w:szCs w:val="20"/>
        </w:rPr>
        <w:t xml:space="preserve">, </w:t>
      </w:r>
      <w:r>
        <w:rPr>
          <w:rFonts w:ascii="Arial" w:hAnsi="Arial" w:eastAsia="Times New Roman" w:cs="Arial"/>
          <w:sz w:val="20"/>
          <w:szCs w:val="20"/>
        </w:rPr>
        <w:t xml:space="preserve">совершенствование инфраструктуры поддержки малого и среднего предпринимательства в Губкинском городском округе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</w:rPr>
        <w:t xml:space="preserve">, в том числе в рамках федерального проекта «Акселерация субъектов малого и среднего предпринимательства».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 Планируется реализация мероприятий по следующим направлениям поддержки малого и среднего предпринимательства: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left="928" w:hanging="21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в области ремесленной и выставочно - ярмарочной деятельности: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3.1.1. «Организация выст</w:t>
      </w:r>
      <w:r>
        <w:rPr>
          <w:rFonts w:ascii="Arial" w:hAnsi="Arial" w:eastAsia="Times New Roman" w:cs="Arial"/>
          <w:sz w:val="20"/>
          <w:szCs w:val="20"/>
        </w:rPr>
        <w:t xml:space="preserve">авочно - 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«круглых столов», конкурсах предпринимателей по различным номинациям».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3.1.2. «Проведение ежегодного городского конкурса «Губкинский предприниматель», приуроченного к празднованию Дня российского предпринимательства».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tabs>
          <w:tab w:val="left" w:pos="1560" w:leader="none"/>
          <w:tab w:val="left" w:pos="2127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3.1.3. «Информационно-образовательная подготовка жителей Губкинского городского округа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Белгородской области</w:t>
      </w:r>
      <w:r>
        <w:rPr>
          <w:rFonts w:ascii="Arial" w:hAnsi="Arial" w:eastAsia="Times New Roman" w:cs="Arial"/>
          <w:sz w:val="20"/>
          <w:szCs w:val="20"/>
        </w:rPr>
        <w:t xml:space="preserve"> к ведению предпринимательской деятельности».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3.1.4. «Организация и проведение на территории Губкинского городского округа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sz w:val="20"/>
          <w:szCs w:val="20"/>
        </w:rPr>
        <w:t xml:space="preserve"> областных совещаний по развитию сферы сельского хозяйства и заня</w:t>
      </w:r>
      <w:r>
        <w:rPr>
          <w:rFonts w:ascii="Arial" w:hAnsi="Arial" w:eastAsia="Times New Roman" w:cs="Arial"/>
          <w:sz w:val="20"/>
          <w:szCs w:val="20"/>
        </w:rPr>
        <w:t xml:space="preserve">тых в нем ЛПХ и субъектов малого и среднего предпринимательства».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3.1.5. «Организация мероприятий информационного характера в целях развития ТОР «Губкин» и привлечения новых резидентов»;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в области</w:t>
      </w:r>
      <w:r>
        <w:rPr>
          <w:rFonts w:ascii="Arial" w:hAnsi="Arial" w:eastAsia="Times New Roman" w:cs="Arial"/>
          <w:bCs/>
          <w:sz w:val="20"/>
          <w:szCs w:val="20"/>
        </w:rPr>
        <w:t xml:space="preserve"> финансовой поддержки </w:t>
      </w:r>
      <w:r>
        <w:rPr>
          <w:rFonts w:ascii="Arial" w:hAnsi="Arial" w:eastAsia="Times New Roman" w:cs="Arial"/>
          <w:sz w:val="20"/>
          <w:szCs w:val="20"/>
        </w:rPr>
        <w:t xml:space="preserve">малого и среднего предпринимательства</w:t>
      </w:r>
      <w:r>
        <w:rPr>
          <w:rFonts w:ascii="Arial" w:hAnsi="Arial" w:eastAsia="Times New Roman" w:cs="Arial"/>
          <w:bCs/>
          <w:sz w:val="20"/>
          <w:szCs w:val="20"/>
        </w:rPr>
        <w:t xml:space="preserve">, а также </w:t>
      </w:r>
      <w:r>
        <w:rPr>
          <w:rFonts w:ascii="Arial" w:hAnsi="Arial" w:eastAsia="Times New Roman" w:cs="Arial"/>
          <w:sz w:val="20"/>
          <w:szCs w:val="20"/>
        </w:rPr>
        <w:t xml:space="preserve">совершенствования инфраструктуры поддержки малого и среднего предпринимательства: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3.3.1. «Предоставление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лицами». 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3.3.2. «Субсидирование части затрат субъектов малого и среднего предпринимательства (</w:t>
      </w:r>
      <w:r>
        <w:rPr>
          <w:rFonts w:ascii="Arial" w:hAnsi="Arial" w:eastAsia="Times New Roman" w:cs="Arial"/>
          <w:sz w:val="20"/>
          <w:szCs w:val="20"/>
        </w:rPr>
        <w:t xml:space="preserve">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  <w:tab w:val="left" w:pos="1418" w:leader="none"/>
          <w:tab w:val="left" w:pos="1560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3.3.3. 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3.3.4. «Субсидирование части затрат субъектов малого и среднего предпринимател</w:t>
      </w:r>
      <w:r>
        <w:rPr>
          <w:rFonts w:ascii="Arial" w:hAnsi="Arial" w:eastAsia="Times New Roman" w:cs="Arial"/>
          <w:sz w:val="20"/>
          <w:szCs w:val="20"/>
        </w:rPr>
        <w:t xml:space="preserve">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</w:r>
      <w:r>
        <w:rPr>
          <w:rFonts w:ascii="Arial" w:hAnsi="Arial" w:eastAsia="Times New Roman" w:cs="Arial"/>
          <w:sz w:val="20"/>
          <w:szCs w:val="20"/>
        </w:rPr>
        <w:t xml:space="preserve">развития</w:t>
      </w:r>
      <w:r>
        <w:rPr>
          <w:rFonts w:ascii="Arial" w:hAnsi="Arial" w:eastAsia="Times New Roman" w:cs="Arial"/>
          <w:sz w:val="20"/>
          <w:szCs w:val="20"/>
        </w:rPr>
        <w:t xml:space="preserve"> либо модернизации производства товаров (работ, услуг)».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3.3.5. «Субсидирование части затрат субъектов малого и среднего предприни</w:t>
      </w:r>
      <w:r>
        <w:rPr>
          <w:rFonts w:ascii="Arial" w:hAnsi="Arial" w:eastAsia="Times New Roman" w:cs="Arial"/>
          <w:sz w:val="20"/>
          <w:szCs w:val="20"/>
        </w:rPr>
        <w:t xml:space="preserve">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услуг)».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Система основных мероприятий и показателей подпрограммы 3 представлена в приложении № 1 к Программе.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Также в целях развития малого и среднего предпринимательства Губкинского городского округа Белгородской области будут реализовываться и другие направления поддержки, не предусматривающие финансирования и не вошедшие в мероприятия подпрограммы 3: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tabs>
          <w:tab w:val="left" w:pos="142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–</w:t>
      </w:r>
      <w:r>
        <w:rPr>
          <w:rFonts w:ascii="Arial" w:hAnsi="Arial" w:eastAsia="Times New Roman" w:cs="Arial"/>
          <w:bCs/>
          <w:sz w:val="20"/>
          <w:szCs w:val="20"/>
        </w:rPr>
        <w:t xml:space="preserve"> нормативно-правовое обеспечение мероприятий по развитию и поддержке </w:t>
      </w:r>
      <w:r>
        <w:rPr>
          <w:rFonts w:ascii="Arial" w:hAnsi="Arial" w:eastAsia="Times New Roman" w:cs="Arial"/>
          <w:sz w:val="20"/>
          <w:szCs w:val="20"/>
        </w:rPr>
        <w:t xml:space="preserve">субъектов</w:t>
      </w:r>
      <w:r>
        <w:rPr>
          <w:rFonts w:ascii="Arial" w:hAnsi="Arial" w:eastAsia="Times New Roman" w:cs="Arial"/>
          <w:bCs/>
          <w:sz w:val="20"/>
          <w:szCs w:val="20"/>
        </w:rPr>
        <w:t xml:space="preserve"> малого и среднего предпринимательства, в частности </w:t>
      </w:r>
      <w:r>
        <w:rPr>
          <w:rFonts w:ascii="Arial" w:hAnsi="Arial" w:eastAsia="Times New Roman" w:cs="Arial"/>
          <w:sz w:val="20"/>
          <w:szCs w:val="20"/>
        </w:rPr>
        <w:t xml:space="preserve">анализ эффективности муниципальных правовых актов органов местного самоуправления Губкинского городского округа в части, </w:t>
      </w:r>
      <w:r>
        <w:rPr>
          <w:rFonts w:ascii="Arial" w:hAnsi="Arial" w:eastAsia="Times New Roman" w:cs="Arial"/>
          <w:sz w:val="20"/>
          <w:szCs w:val="20"/>
        </w:rPr>
        <w:t xml:space="preserve">касающейся развития и поддержки субъектов малого и среднего предпринимательства, а также подготовка предложений о совершенствовании форм и методов поддержки субъектов малого и среднего предпринимательства Губкинского городского округа Белгородской области;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tabs>
          <w:tab w:val="left" w:pos="142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– содействие ф</w:t>
      </w:r>
      <w:r>
        <w:rPr>
          <w:rFonts w:ascii="Arial" w:hAnsi="Arial" w:eastAsia="Times New Roman" w:cs="Arial"/>
          <w:bCs/>
          <w:sz w:val="20"/>
          <w:szCs w:val="20"/>
        </w:rPr>
        <w:t xml:space="preserve">инансово-кредитной и имущественной поддержке </w:t>
      </w:r>
      <w:r>
        <w:rPr>
          <w:rFonts w:ascii="Arial" w:hAnsi="Arial" w:eastAsia="Times New Roman" w:cs="Arial"/>
          <w:sz w:val="20"/>
          <w:szCs w:val="20"/>
        </w:rPr>
        <w:t xml:space="preserve">малого и среднего предпринимательства, направленное на проведение отбора инвестиционных проектов субъектов малого и среднего предпринимательства;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  <w:t xml:space="preserve">сопровождение предпринимателей, организующих бизнес в сельских территориях Губкинского городского округа</w:t>
      </w:r>
      <w:r>
        <w:rPr>
          <w:rFonts w:ascii="Arial" w:hAnsi="Arial" w:eastAsia="Times New Roman" w:cs="Arial"/>
          <w:sz w:val="20"/>
          <w:szCs w:val="20"/>
        </w:rPr>
        <w:t xml:space="preserve"> Белгородской области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  <w:t xml:space="preserve">, в частности по вопросам: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560" w:leader="none"/>
        </w:tabs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  <w:t xml:space="preserve">а) аренды муниципальных инвестиционных площадок и земельных участков, находящихся в муниципальной собственности;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  <w:tab w:val="left" w:pos="1560" w:leader="none"/>
        </w:tabs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  <w:t xml:space="preserve">б)  получения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  <w:t xml:space="preserve"> финансовой поддержки;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  <w:tab w:val="left" w:pos="1560" w:leader="none"/>
        </w:tabs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  <w:t xml:space="preserve">в)  подключения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  <w:t xml:space="preserve"> к объектам инфраструктуры.</w:t>
      </w:r>
      <w:r>
        <w:rPr>
          <w:rFonts w:ascii="Arial" w:hAnsi="Arial" w:eastAsia="Arial Unicode MS" w:cs="Arial"/>
          <w:color w:val="000000"/>
          <w:sz w:val="20"/>
          <w:szCs w:val="20"/>
          <w:shd w:val="clear" w:color="auto" w:fill="fffff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Arial Unicode MS" w:cs="Arial"/>
          <w:sz w:val="20"/>
          <w:szCs w:val="20"/>
          <w:lang w:eastAsia="ru-RU"/>
        </w:rPr>
        <w:t xml:space="preserve">Кроме того, </w:t>
      </w:r>
      <w:r>
        <w:rPr>
          <w:rFonts w:ascii="Arial" w:hAnsi="Arial" w:eastAsia="Arial Unicode MS" w:cs="Arial"/>
          <w:color w:val="000000"/>
          <w:sz w:val="20"/>
          <w:szCs w:val="20"/>
          <w:lang w:eastAsia="ru-RU"/>
        </w:rPr>
        <w:t xml:space="preserve">субъектам малого и среднего предпринимательства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 в рамках Программы «500/10000» предоставляются муниципальные преференции в виде предоставления земельных участков, находящихся в собственности Губкинского городского округа</w:t>
      </w:r>
      <w:r>
        <w:rPr>
          <w:rFonts w:ascii="Arial" w:hAnsi="Arial" w:eastAsia="Times New Roman" w:cs="Arial"/>
          <w:sz w:val="20"/>
          <w:szCs w:val="20"/>
        </w:rPr>
        <w:t xml:space="preserve"> Белгородской области</w:t>
      </w:r>
      <w:r>
        <w:rPr>
          <w:rFonts w:ascii="Arial" w:hAnsi="Arial" w:eastAsia="Arial Unicode MS" w:cs="Arial"/>
          <w:sz w:val="20"/>
          <w:szCs w:val="20"/>
          <w:lang w:eastAsia="ru-RU"/>
        </w:rPr>
        <w:t xml:space="preserve"> и государственная собственность на которые не разграничена, без торгов с размером арендной платы 0,01 % от кадастровой стоимости земельного участка в год на период строительства</w:t>
      </w:r>
      <w:r>
        <w:rPr>
          <w:rFonts w:ascii="Arial" w:hAnsi="Arial" w:eastAsia="Times New Roman" w:cs="Arial"/>
          <w:sz w:val="20"/>
          <w:szCs w:val="20"/>
        </w:rPr>
        <w:t xml:space="preserve">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tabs>
          <w:tab w:val="left" w:pos="142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– поддержка</w:t>
      </w:r>
      <w:r>
        <w:rPr>
          <w:rFonts w:ascii="Arial" w:hAnsi="Arial" w:eastAsia="Times New Roman" w:cs="Arial"/>
          <w:bCs/>
          <w:sz w:val="20"/>
          <w:szCs w:val="20"/>
        </w:rPr>
        <w:t xml:space="preserve"> субъектов малого и среднего предпринимательства в области инноваций и промышленного производства, что предусматривает </w:t>
      </w:r>
      <w:r>
        <w:rPr>
          <w:rFonts w:ascii="Arial" w:hAnsi="Arial" w:eastAsia="Times New Roman" w:cs="Arial"/>
          <w:sz w:val="20"/>
          <w:szCs w:val="20"/>
        </w:rPr>
        <w:t xml:space="preserve">стимулирование сотрудничества субъектов малого и среднего предпринимательства с научными </w:t>
      </w:r>
      <w:r>
        <w:rPr>
          <w:rFonts w:ascii="Arial" w:hAnsi="Arial" w:eastAsia="Times New Roman" w:cs="Arial"/>
          <w:sz w:val="20"/>
          <w:szCs w:val="20"/>
        </w:rPr>
        <w:t xml:space="preserve">организациями, организационную поддержку перспективных научных исследований и технологических разработок, популяризацию и поощрение положительных результатов деятельности инновационных предприятий, развитие промышленной зоны города Губкина (Южные Коробки);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tabs>
          <w:tab w:val="left" w:pos="142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– </w:t>
      </w:r>
      <w:r>
        <w:rPr>
          <w:rFonts w:ascii="Arial" w:hAnsi="Arial" w:eastAsia="Times New Roman" w:cs="Arial"/>
          <w:bCs/>
          <w:sz w:val="20"/>
          <w:szCs w:val="20"/>
        </w:rPr>
        <w:t xml:space="preserve">информационная и консультационная поддержка субъектов малого и среднего предпринимательства, сокращение административных барьеров и защита прав предпринимателей, в том числе с помощью </w:t>
      </w:r>
      <w:r>
        <w:rPr>
          <w:rFonts w:ascii="Arial" w:hAnsi="Arial" w:eastAsia="Times New Roman" w:cs="Arial"/>
          <w:sz w:val="20"/>
          <w:szCs w:val="20"/>
        </w:rPr>
        <w:t xml:space="preserve">организации работы межведомственного координационного совета при главе администрации Губкинского городского округа  по защите интересов субъектов малого и среднего предприниматель</w:t>
      </w:r>
      <w:r>
        <w:rPr>
          <w:rFonts w:ascii="Arial" w:hAnsi="Arial" w:eastAsia="Times New Roman" w:cs="Arial"/>
          <w:sz w:val="20"/>
          <w:szCs w:val="20"/>
        </w:rPr>
        <w:t xml:space="preserve">ства, организации и проведения круглых столов с участием предпринимателей и их общественных объединений, проведения опросов субъектов малого бизнеса с целью определения его проблем и роли в социально - экономическом развитии городского округа;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tabs>
          <w:tab w:val="left" w:pos="142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– развитие кадрового потенциала в сфере малого и среднего предпринимательства – посредством создания условий для повышения профессиональных знаний специалистов, относящихся к социально незащищенным группам населения, в о</w:t>
      </w:r>
      <w:r>
        <w:rPr>
          <w:rFonts w:ascii="Arial" w:hAnsi="Arial" w:eastAsia="Times New Roman" w:cs="Arial"/>
          <w:sz w:val="20"/>
          <w:szCs w:val="20"/>
        </w:rPr>
        <w:t xml:space="preserve">бласти малого и среднего предпринимательства; оказания методической помощи субъектам малого и среднего предпринимательства по вопросам, связанным с защитой прав потребителей; организация консультационной деятельности по вопросам трудового законодательства;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tabs>
          <w:tab w:val="left" w:pos="142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</w:rPr>
        <w:t xml:space="preserve">– повышение социальной ответственности бизнеса и развитие социального партнерства. Мероприятия направлены на совершенствование взаимодействия бизнеса и власти, повышение социальной ответственности малого и средне</w:t>
      </w:r>
      <w:r>
        <w:rPr>
          <w:rFonts w:ascii="Arial" w:hAnsi="Arial" w:eastAsia="Times New Roman" w:cs="Arial"/>
          <w:sz w:val="20"/>
          <w:szCs w:val="20"/>
        </w:rPr>
        <w:t xml:space="preserve">го предпринимательства и предусматривают оказание содействия развитию молодежного бизнеса; семейного бизнеса; малого бизнеса в сельских населенных пунктах городского округа; предпринимательской деятельности социально незащищенных категорий населения; ремес</w:t>
      </w:r>
      <w:r>
        <w:rPr>
          <w:rFonts w:ascii="Arial" w:hAnsi="Arial" w:eastAsia="Times New Roman" w:cs="Arial"/>
          <w:sz w:val="20"/>
          <w:szCs w:val="20"/>
        </w:rPr>
        <w:t xml:space="preserve">ленной деятельности субъектов малого и среднего предпринимательства; туристического бизнеса. Предполагается оказывать содействие вовлечению работодателей – субъектов малого и среднего предпринимательства в переговорные процессы по заключению соглашений, ко</w:t>
      </w:r>
      <w:r>
        <w:rPr>
          <w:rFonts w:ascii="Arial" w:hAnsi="Arial" w:eastAsia="Times New Roman" w:cs="Arial"/>
          <w:sz w:val="20"/>
          <w:szCs w:val="20"/>
        </w:rPr>
        <w:t xml:space="preserve">ллективных договоров, созданию профсоюзных организаций с целью обеспечения социальных гарантий работающим, повышению ответственности работодателей за обеспечение работникам малых и средних предприятий необходимых условий охраны труда и социальных гарантий.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42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0"/>
          <w:numId w:val="38"/>
        </w:numPr>
        <w:ind w:right="-140"/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Прогноз конечных результатов подпрограммы 3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450" w:right="-140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В результате реализации подпрограммы 3 к 2026 году планируется дости</w:t>
      </w:r>
      <w:r>
        <w:rPr>
          <w:rFonts w:ascii="Arial" w:hAnsi="Arial" w:eastAsia="Times New Roman" w:cs="Arial"/>
          <w:sz w:val="20"/>
          <w:szCs w:val="20"/>
        </w:rPr>
        <w:t xml:space="preserve">жение следующих конечных результатов** (приложение №1 к Программе):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firstLine="709"/>
        <w:jc w:val="both"/>
        <w:spacing w:after="0" w:line="240" w:lineRule="auto"/>
        <w:widowControl w:val="off"/>
        <w:tabs>
          <w:tab w:val="left" w:pos="851" w:leader="none"/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увеличение годового оборота малых и средних предприятий, в том числе по годам: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2014 год – 12,27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2015 год – 12,83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2016 год – 17,28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2017 год – 18,13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2018 год – 19,02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2019 год – 19,78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2020 год – 20,40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2021 год – 21,40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2022 год – 22,80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2023 год – 23,90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2024 год – 25,00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2025 год – 26,10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2026 год – 27,30 млрд рублей;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numPr>
          <w:ilvl w:val="0"/>
          <w:numId w:val="24"/>
        </w:numPr>
        <w:ind w:right="55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достижение уровня доли занятых в малом и среднем бизнесе, включая ИП, в </w:t>
      </w:r>
      <w:r>
        <w:rPr>
          <w:rFonts w:ascii="Arial" w:hAnsi="Arial" w:eastAsia="Times New Roman" w:cs="Arial"/>
          <w:sz w:val="20"/>
          <w:szCs w:val="20"/>
        </w:rPr>
        <w:t xml:space="preserve">общей численности занятых к 2026 году 29,1%, в том числе по годам: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2014 год – 23,9%;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2015 год – 22,0%;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2016 год – 29,6%;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2017 год – 29,5%;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2018 год – 29,6%;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2019 год – 27,9%;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2020 год – 27,5%;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2021 год – 27,5%;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2022 год – 27,5%;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2023 год – 28,2%;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55"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2024 год – 28,6%;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2025 год – 28,8%;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2026 год – 29,1%.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Реализация подпрограммы 3 будет способствовать повышению роли мало</w:t>
      </w:r>
      <w:r>
        <w:rPr>
          <w:rFonts w:ascii="Arial" w:hAnsi="Arial" w:eastAsia="Times New Roman" w:cs="Arial"/>
          <w:sz w:val="20"/>
          <w:szCs w:val="20"/>
        </w:rPr>
        <w:t xml:space="preserve">го и среднего предпринимательства в экономических процессах                      город</w:t>
      </w:r>
      <w:r>
        <w:rPr>
          <w:rFonts w:ascii="Arial" w:hAnsi="Arial" w:eastAsia="Times New Roman" w:cs="Arial"/>
          <w:sz w:val="20"/>
          <w:szCs w:val="20"/>
        </w:rPr>
        <w:t xml:space="preserve">ско</w:t>
      </w:r>
      <w:r>
        <w:rPr>
          <w:rFonts w:ascii="Arial" w:hAnsi="Arial" w:eastAsia="Times New Roman" w:cs="Arial"/>
          <w:sz w:val="20"/>
          <w:szCs w:val="20"/>
        </w:rPr>
        <w:t xml:space="preserve">го окру</w:t>
      </w:r>
      <w:r>
        <w:rPr>
          <w:rFonts w:ascii="Arial" w:hAnsi="Arial" w:eastAsia="Times New Roman" w:cs="Arial"/>
          <w:sz w:val="20"/>
          <w:szCs w:val="20"/>
        </w:rPr>
        <w:t xml:space="preserve">га, улучшению отраслевой структуры малого и среднего              пред</w:t>
      </w:r>
      <w:r>
        <w:rPr>
          <w:rFonts w:ascii="Arial" w:hAnsi="Arial" w:eastAsia="Times New Roman" w:cs="Arial"/>
          <w:sz w:val="20"/>
          <w:szCs w:val="20"/>
        </w:rPr>
        <w:t xml:space="preserve">при</w:t>
      </w:r>
      <w:r>
        <w:rPr>
          <w:rFonts w:ascii="Arial" w:hAnsi="Arial" w:eastAsia="Times New Roman" w:cs="Arial"/>
          <w:sz w:val="20"/>
          <w:szCs w:val="20"/>
        </w:rPr>
        <w:t xml:space="preserve">нима</w:t>
      </w:r>
      <w:r>
        <w:rPr>
          <w:rFonts w:ascii="Arial" w:hAnsi="Arial" w:eastAsia="Times New Roman" w:cs="Arial"/>
          <w:sz w:val="20"/>
          <w:szCs w:val="20"/>
        </w:rPr>
        <w:t xml:space="preserve">тельства и диверсификации экономики за счет развития                         производ</w:t>
      </w:r>
      <w:r>
        <w:rPr>
          <w:rFonts w:ascii="Arial" w:hAnsi="Arial" w:eastAsia="Times New Roman" w:cs="Arial"/>
          <w:sz w:val="20"/>
          <w:szCs w:val="20"/>
        </w:rPr>
        <w:t xml:space="preserve">ствен</w:t>
      </w:r>
      <w:r>
        <w:rPr>
          <w:rFonts w:ascii="Arial" w:hAnsi="Arial" w:eastAsia="Times New Roman" w:cs="Arial"/>
          <w:sz w:val="20"/>
          <w:szCs w:val="20"/>
        </w:rPr>
        <w:t xml:space="preserve">ных и инно</w:t>
      </w:r>
      <w:r>
        <w:rPr>
          <w:rFonts w:ascii="Arial" w:hAnsi="Arial" w:eastAsia="Times New Roman" w:cs="Arial"/>
          <w:sz w:val="20"/>
          <w:szCs w:val="20"/>
        </w:rPr>
        <w:t xml:space="preserve">ва</w:t>
      </w:r>
      <w:r>
        <w:rPr>
          <w:rFonts w:ascii="Arial" w:hAnsi="Arial" w:eastAsia="Times New Roman" w:cs="Arial"/>
          <w:sz w:val="20"/>
          <w:szCs w:val="20"/>
        </w:rPr>
        <w:t xml:space="preserve">ционных видов предпринимательской деятельности, росту занятости населения.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5. Ресурсное обеспечение подпрограммы 3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Предполагаемые объемы финансирования подпрограммы 3                                   на 2014-2026 годы, </w:t>
      </w:r>
      <w:r>
        <w:rPr>
          <w:rFonts w:ascii="Arial" w:hAnsi="Arial" w:eastAsia="Times New Roman" w:cs="Arial"/>
          <w:bCs/>
          <w:sz w:val="20"/>
          <w:szCs w:val="20"/>
          <w:lang w:val="en-US" w:eastAsia="ru-RU"/>
        </w:rPr>
        <w:t xml:space="preserve">I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этап: 2014-2020 годы, </w:t>
      </w:r>
      <w:r>
        <w:rPr>
          <w:rFonts w:ascii="Arial" w:hAnsi="Arial" w:eastAsia="Times New Roman" w:cs="Arial"/>
          <w:bCs/>
          <w:sz w:val="20"/>
          <w:szCs w:val="20"/>
          <w:lang w:val="en-US" w:eastAsia="ru-RU"/>
        </w:rPr>
        <w:t xml:space="preserve">II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этап: 2021-2026 годы реализации приведены в таблицах 1 и 2 соответственно этапам реализации подпрограммы.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36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3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63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2123"/>
        <w:gridCol w:w="992"/>
        <w:gridCol w:w="940"/>
        <w:gridCol w:w="905"/>
        <w:gridCol w:w="837"/>
        <w:gridCol w:w="851"/>
        <w:gridCol w:w="992"/>
        <w:gridCol w:w="1001"/>
        <w:gridCol w:w="992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W w:w="21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Показатель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Ресурсное обеспечение мероприятий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Borders>
              <w:left w:val="single" w:color="000000" w:sz="4" w:space="0"/>
              <w:right w:val="single" w:color="auto" w:sz="4" w:space="0"/>
            </w:tcBorders>
            <w:tcW w:w="21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 за 2014-2020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64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21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ind w:left="-26" w:firstLine="26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177" w:right="-108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85360,412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ind w:left="-193" w:right="-73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  3093,512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4355,5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1141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17433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9324,6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34905,4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15107,4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jc w:val="center"/>
          <w:trHeight w:val="3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ind w:left="-26" w:firstLine="26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60222,85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2750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4050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860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6870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6453,65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27569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11670,2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</w:tr>
      <w:tr>
        <w:tblPrEx/>
        <w:trPr>
          <w:jc w:val="center"/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ind w:left="-26" w:firstLine="26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областной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7518,85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324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244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133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3412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1746,35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1169,5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jc w:val="center"/>
          <w:trHeight w:val="9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ind w:left="-26" w:firstLine="26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бюджет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25" w:right="-108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3175,112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  <w:t xml:space="preserve">462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1643,9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689,0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3" w:type="dxa"/>
            <w:vAlign w:val="center"/>
            <w:textDirection w:val="lrTb"/>
            <w:noWrap w:val="false"/>
          </w:tcPr>
          <w:p>
            <w:pPr>
              <w:ind w:left="-26" w:firstLine="26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-25" w:right="-108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14443,6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7000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662,4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0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4523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2258,2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36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Таблица 2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sz w:val="20"/>
          <w:szCs w:val="20"/>
        </w:rPr>
        <w:t xml:space="preserve"> этап реализации подпрограммы 3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тыс. рублей</w:t>
      </w:r>
      <w:r>
        <w:rPr>
          <w:rFonts w:ascii="Arial" w:hAnsi="Arial" w:eastAsia="Times New Roman" w:cs="Arial"/>
          <w:b/>
          <w:sz w:val="20"/>
          <w:szCs w:val="20"/>
        </w:rPr>
      </w:r>
    </w:p>
    <w:tbl>
      <w:tblPr>
        <w:tblW w:w="98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94"/>
        <w:gridCol w:w="1450"/>
        <w:gridCol w:w="100"/>
        <w:gridCol w:w="1176"/>
        <w:gridCol w:w="100"/>
        <w:gridCol w:w="1034"/>
        <w:gridCol w:w="100"/>
        <w:gridCol w:w="1034"/>
        <w:gridCol w:w="100"/>
        <w:gridCol w:w="1175"/>
        <w:gridCol w:w="100"/>
        <w:gridCol w:w="1176"/>
        <w:gridCol w:w="100"/>
        <w:gridCol w:w="1067"/>
        <w:gridCol w:w="95"/>
        <w:gridCol w:w="886"/>
        <w:gridCol w:w="97"/>
      </w:tblGrid>
      <w:tr>
        <w:tblPrEx/>
        <w:trPr>
          <w:gridBefore w:val="1"/>
          <w:jc w:val="center"/>
          <w:trHeight w:val="177"/>
        </w:trPr>
        <w:tc>
          <w:tcPr>
            <w:gridSpan w:val="2"/>
            <w:tcBorders>
              <w:left w:val="single" w:color="000000" w:sz="4" w:space="0"/>
              <w:right w:val="single" w:color="auto" w:sz="4" w:space="0"/>
            </w:tcBorders>
            <w:tcW w:w="15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Показатель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82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Ресурсное обеспечение мероприятий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gridBefore w:val="1"/>
          <w:jc w:val="center"/>
          <w:trHeight w:val="230"/>
        </w:trPr>
        <w:tc>
          <w:tcPr>
            <w:gridSpan w:val="2"/>
            <w:tcBorders>
              <w:left w:val="single" w:color="000000" w:sz="4" w:space="0"/>
              <w:right w:val="single" w:color="auto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Всего за 2021-2026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gridBefore w:val="1"/>
          <w:jc w:val="center"/>
          <w:trHeight w:val="177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5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jc w:val="center"/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-25" w:right="-108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483,7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87,7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gridAfter w:val="1"/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57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       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7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1" w:type="dxa"/>
            <w:textDirection w:val="lrTb"/>
            <w:noWrap w:val="false"/>
          </w:tcPr>
          <w:p>
            <w:pPr>
              <w:ind w:right="-57"/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  <w:jc w:val="center"/>
          <w:trHeight w:val="4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областной             бюджет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gridAfter w:val="1"/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бюджет Губкинского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-25" w:right="-108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483,7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87,7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gridAfter w:val="1"/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иные источники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left="-25" w:right="-108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</w:tbl>
    <w:p>
      <w:pPr>
        <w:ind w:left="-142" w:firstLine="709"/>
        <w:jc w:val="both"/>
        <w:spacing w:after="0" w:line="240" w:lineRule="auto"/>
        <w:widowControl w:val="off"/>
        <w:rPr>
          <w:rFonts w:ascii="Arial" w:hAnsi="Arial" w:eastAsia="Times New Roman" w:cs="Arial"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по годам представлены в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приложении  №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 4 к Программе.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</w:r>
    </w:p>
    <w:p>
      <w:pPr>
        <w:ind w:left="-142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</w:t>
      </w:r>
      <w:r>
        <w:rPr>
          <w:rFonts w:ascii="Arial" w:hAnsi="Arial" w:eastAsia="Times New Roman" w:cs="Arial"/>
          <w:bCs/>
          <w:sz w:val="20"/>
          <w:szCs w:val="20"/>
          <w:lang w:eastAsia="ru-RU"/>
        </w:rPr>
        <w:t xml:space="preserve">период.</w:t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  <w:t xml:space="preserve">нача</w:t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ind w:left="-142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ind w:left="-142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  <w:t xml:space="preserve">льника</w:t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  <w:t xml:space="preserve"> отдела инвестиций</w:t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Подпрограмма 4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«Улучшение условий и охраны труда в Губкинском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городском округе Белгородской области»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20"/>
        <w:jc w:val="center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Паспорт подпрограммы 4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29"/>
        <w:gridCol w:w="4395"/>
        <w:gridCol w:w="4677"/>
      </w:tblGrid>
      <w:tr>
        <w:tblPrEx/>
        <w:trPr/>
        <w:tc>
          <w:tcPr>
            <w:tcW w:w="629" w:type="dxa"/>
            <w:textDirection w:val="lrTb"/>
            <w:noWrap w:val="false"/>
          </w:tcPr>
          <w:p>
            <w:pPr>
              <w:ind w:firstLine="72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N п/п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ind w:firstLine="80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ind w:firstLine="80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 подпрограммы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«Улучшение условий и охраны труда в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Губкинском  городском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округе Белгородской области»  (далее - подпрограмма 4)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29" w:type="dxa"/>
            <w:textDirection w:val="lrTb"/>
            <w:noWrap w:val="false"/>
          </w:tcPr>
          <w:p>
            <w:pPr>
              <w:ind w:left="-709" w:firstLine="72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Соисполнитель муниципальной программы, ответственный за подпрограмму 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Администрация Губкинского городского округа в лице отдела по труду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29" w:type="dxa"/>
            <w:textDirection w:val="lrTb"/>
            <w:noWrap w:val="false"/>
          </w:tcPr>
          <w:p>
            <w:pPr>
              <w:ind w:left="-709" w:firstLine="72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Участники подпрограммы 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Администрация Губкинского городского округа в лице отдела по труду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29" w:type="dxa"/>
            <w:textDirection w:val="lrTb"/>
            <w:noWrap w:val="false"/>
          </w:tcPr>
          <w:p>
            <w:pPr>
              <w:ind w:left="-709" w:firstLine="72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Цель подпрограммы 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Снижение уровня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производ-ственного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травматизма и профессиональной заболеваемости работников у работодателей, осуществляющих деятельность на территории Губкинского городского округа Белгородской области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29" w:type="dxa"/>
            <w:textDirection w:val="lrTb"/>
            <w:noWrap w:val="false"/>
          </w:tcPr>
          <w:p>
            <w:pPr>
              <w:ind w:left="-709" w:firstLine="72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Задачи подпрограммы 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Осуществление органами местного самоуправления полномочий в области охраны труда согласно действующему законодательству.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29" w:type="dxa"/>
            <w:textDirection w:val="lrTb"/>
            <w:noWrap w:val="false"/>
          </w:tcPr>
          <w:p>
            <w:pPr>
              <w:ind w:left="-709" w:firstLine="72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Сроки и этапы реализации подпрограммы 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2024-2026 годы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29" w:type="dxa"/>
            <w:textDirection w:val="lrTb"/>
            <w:noWrap w:val="false"/>
          </w:tcPr>
          <w:p>
            <w:pPr>
              <w:ind w:left="-709" w:firstLine="72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Объем бюдже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тных ассигнований подпрограммы 4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Общий объем ресурсного обеспечения подпрограммы 4                     в 2024-2026 годах за счет всех источников финансирования составит 13,0 тыс. рублей, в том числе по годам: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  2024 год – 4,2 тыс. рублей;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  2025 год – 4,3 тыс. рублей;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  2026 год – 4,5 тыс. рублей.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Объем ресурсного обеспечения подпрограммы 4 за счет средств бюджета Губкинского городского округа Белгородской области составит 13,0 тыс. рублей, в том числе по годам: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363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2024 год – 4,2 тыс. рублей;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363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2025 год – 4,3 тыс. рублей;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363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2026 год – 4,5 тыс. рублей.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 Ресурсное обеспечение подпрограммы 4 за счет иных источников не предусмотрено.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 Объемы финансирования мероприятий подпрограммы 4 ежегодно подлежат уточнению при формировании бюджета на очередной финансовый год и плановый период.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29" w:type="dxa"/>
            <w:textDirection w:val="lrTb"/>
            <w:noWrap w:val="false"/>
          </w:tcPr>
          <w:p>
            <w:pPr>
              <w:ind w:left="-709" w:firstLine="72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Показатели конечных результатов реализации подпрограммы 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1.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2. Численность пострадавших в результате несчастных случаев на производстве со смертельным исходом в расчете на 1 тысячу работающих.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629" w:type="dxa"/>
            <w:textDirection w:val="lrTb"/>
            <w:noWrap w:val="false"/>
          </w:tcPr>
          <w:p>
            <w:pPr>
              <w:ind w:left="-709" w:firstLine="72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8.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Конечные результаты реализации подпрограммы 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К концу 2026 года планируется: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1. Снижение численности пострадавших в результате несчастных случаев на производстве с утратой трудоспособности на                  1 рабочий день и более и со смертельным исходом в расчете                           на 1 тысячу работающих до 1,059 единиц.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ind w:firstLine="79"/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2. Сокращение численности пострадавших в результате несчастных случаев на производстве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со смертельным исходом в расчете на 1 тысячу работающих                                    до 0,118 единиц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highlight w:val="yellow"/>
          <w:lang w:eastAsia="ru-RU"/>
        </w:rPr>
      </w:pPr>
      <w:r>
        <w:rPr>
          <w:rFonts w:ascii="Arial" w:hAnsi="Arial" w:eastAsia="Calibri" w:cs="Arial"/>
          <w:sz w:val="20"/>
          <w:szCs w:val="20"/>
          <w:highlight w:val="yellow"/>
          <w:lang w:eastAsia="ru-RU"/>
        </w:rPr>
      </w:r>
      <w:r>
        <w:rPr>
          <w:rFonts w:ascii="Arial" w:hAnsi="Arial" w:eastAsia="Calibri" w:cs="Arial"/>
          <w:sz w:val="20"/>
          <w:szCs w:val="20"/>
          <w:highlight w:val="yellow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1. Характеристика сферы реализации подпрограммы 4, описание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основных проблем в указанной сфере и прогноз ее развития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36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Базовым принципом государственной политики Российской Федерации в области охраны труда является обеспечение приоритета сохранения жизни и здоровья работников в процессе трудовой деятельности.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20" w:firstLine="709"/>
        <w:jc w:val="both"/>
        <w:spacing w:after="0" w:line="236" w:lineRule="auto"/>
        <w:rPr>
          <w:rFonts w:ascii="Arial" w:hAnsi="Arial" w:eastAsia="Times New Roman" w:cs="Arial"/>
          <w:sz w:val="20"/>
          <w:szCs w:val="20"/>
          <w:lang w:eastAsia="ru-RU"/>
        </w:rPr>
      </w:pPr>
      <w:r/>
      <w:bookmarkStart w:id="2" w:name="page32"/>
      <w:r/>
      <w:bookmarkEnd w:id="2"/>
      <w:r>
        <w:rPr>
          <w:rFonts w:ascii="Arial" w:hAnsi="Arial" w:eastAsia="Times New Roman" w:cs="Arial"/>
          <w:sz w:val="20"/>
          <w:szCs w:val="20"/>
          <w:lang w:eastAsia="ru-RU"/>
        </w:rPr>
        <w:t xml:space="preserve">В соответствии с </w:t>
      </w:r>
      <w:hyperlink r:id="rId48" w:tooltip="consultantplus://offline/ref=8614F751E11C55CA0C5F094A44FEC235C623036C49AA914A22DA734D31C9BFA1E6F9BA9B1ED7U8BBH" w:history="1">
        <w:r>
          <w:rPr>
            <w:rFonts w:ascii="Arial" w:hAnsi="Arial" w:eastAsia="Times New Roman" w:cs="Arial"/>
            <w:sz w:val="20"/>
            <w:szCs w:val="20"/>
            <w:lang w:eastAsia="ru-RU"/>
          </w:rPr>
          <w:t xml:space="preserve">пунктом 3 статьи 37 </w:t>
        </w:r>
      </w:hyperlink>
      <w:r>
        <w:rPr>
          <w:rFonts w:ascii="Arial" w:hAnsi="Arial" w:eastAsia="Times New Roman" w:cs="Arial"/>
          <w:sz w:val="20"/>
          <w:szCs w:val="20"/>
          <w:lang w:eastAsia="ru-RU"/>
        </w:rPr>
        <w:t xml:space="preserve">Конституции Российской Федерации каждый гражданин России имеет право на труд в условиях, отвечающих требованиям безопасности и гигиены.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609"/>
        <w:jc w:val="both"/>
        <w:spacing w:after="0" w:line="18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37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Улучшение условий и охраны труда, сохранение здоровья работающего насе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ления - чрезвычайно важная социально-экономическая задача.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609"/>
        <w:jc w:val="both"/>
        <w:spacing w:after="0" w:line="18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right="20" w:firstLine="709"/>
        <w:jc w:val="both"/>
        <w:spacing w:after="0" w:line="235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Данные мониторинга численности пострадавших с утратой трудоспособности на один рабочий день и более на 1 тысячу работающих составил (коэффициент частоты травматизма):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609"/>
        <w:jc w:val="both"/>
        <w:spacing w:after="0" w:line="1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39"/>
        </w:numPr>
        <w:ind w:left="1100" w:hanging="391"/>
        <w:jc w:val="both"/>
        <w:spacing w:after="0" w:line="238" w:lineRule="auto"/>
        <w:widowControl w:val="off"/>
        <w:tabs>
          <w:tab w:val="left" w:pos="110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2020 году – 1,059 (пострадавших);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hanging="391"/>
        <w:jc w:val="both"/>
        <w:spacing w:after="0" w:line="2" w:lineRule="exact"/>
        <w:widowControl w:val="off"/>
        <w:tabs>
          <w:tab w:val="left" w:pos="110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39"/>
        </w:numPr>
        <w:ind w:left="1100" w:hanging="391"/>
        <w:jc w:val="both"/>
        <w:spacing w:after="0" w:line="0" w:lineRule="atLeast"/>
        <w:widowControl w:val="off"/>
        <w:tabs>
          <w:tab w:val="left" w:pos="110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2021 году – 1,134 (пострадавших);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39"/>
        </w:numPr>
        <w:ind w:left="1100" w:hanging="391"/>
        <w:jc w:val="both"/>
        <w:spacing w:after="0" w:line="238" w:lineRule="auto"/>
        <w:widowControl w:val="off"/>
        <w:tabs>
          <w:tab w:val="left" w:pos="110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2022 году – 1,179 (пострадавших);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hanging="391"/>
        <w:jc w:val="both"/>
        <w:spacing w:after="0" w:line="3" w:lineRule="exact"/>
        <w:widowControl w:val="off"/>
        <w:tabs>
          <w:tab w:val="left" w:pos="110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numPr>
          <w:ilvl w:val="1"/>
          <w:numId w:val="39"/>
        </w:numPr>
        <w:ind w:left="1100" w:hanging="391"/>
        <w:jc w:val="both"/>
        <w:spacing w:after="0" w:line="0" w:lineRule="atLeast"/>
        <w:shd w:val="clear" w:color="auto" w:fill="ffffff"/>
        <w:widowControl w:val="off"/>
        <w:tabs>
          <w:tab w:val="left" w:pos="1100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2023 году (оценочно) – 1,109 (пострадавших).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609"/>
        <w:jc w:val="both"/>
        <w:spacing w:after="0" w:line="2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39" w:lineRule="auto"/>
        <w:widowControl w:val="off"/>
        <w:tabs>
          <w:tab w:val="left" w:pos="932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В общей структуре причин несчастных случаев на производстве более               70 процентов вызваны типичными причинами организационного характера: нарушения требований безопасности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физически устаревшего оборудования, не соответствующего требованиям безопасности.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39" w:lineRule="auto"/>
        <w:widowControl w:val="off"/>
        <w:tabs>
          <w:tab w:val="left" w:pos="932" w:leader="none"/>
        </w:tabs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Анализ причин производственного травматизма свидетельствует о недостаточном внимании работодателей к реконструкции и модернизации производства, соблюдению срок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ов проведения ремонта и замены устаревшего оборудования. Наряду с техническими причинами несчастных случаев на производстве, устранение которых требует значительных инвестиционных и материально-технических затрат, около половины несчастных случаев связаны </w:t>
      </w:r>
      <w:r>
        <w:rPr>
          <w:rFonts w:ascii="Arial" w:hAnsi="Arial" w:eastAsia="Times New Roman" w:cs="Arial"/>
          <w:sz w:val="20"/>
          <w:szCs w:val="20"/>
          <w:lang w:val="en-US" w:eastAsia="ru-RU"/>
        </w:rPr>
        <w:t xml:space="preserve">c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организацией труда - это неудов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летворительное обеспечение безопасности производства работ и рабочих мест, допуск к работе работников, не прошедших обучение и проверку знаний требований охраны труда, нарушение трудовой и производственной дисциплины. Во многих случаях неудовлетворительная</w:t>
      </w:r>
      <w:bookmarkStart w:id="3" w:name="page33"/>
      <w:r/>
      <w:bookmarkEnd w:id="3"/>
      <w:r>
        <w:rPr>
          <w:rFonts w:ascii="Arial" w:hAnsi="Arial" w:eastAsia="Times New Roman" w:cs="Arial"/>
          <w:sz w:val="20"/>
          <w:szCs w:val="20"/>
          <w:lang w:eastAsia="ru-RU"/>
        </w:rPr>
        <w:t xml:space="preserve"> организация труда и производства является следствием отсутствия в организациях современных систем управления охраной труда.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Неудовлетворительное состояние условий труда, длительное воздействие вредных прои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зводственных факторов на организм работающих является основной причиной формирования у работников профессиональной патологии. В Губкинском городском округе Белгородской области согласно статистическим данным в 2019-2022 годах был зарегистрирован 81 случай.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Calibri" w:cs="Arial"/>
          <w:b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 </w:t>
      </w: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Профессиональная заболеваемость в 2019-2023 годах 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Calibri" w:cs="Arial"/>
          <w:b/>
          <w:sz w:val="20"/>
          <w:szCs w:val="20"/>
          <w:lang w:eastAsia="ru-RU"/>
        </w:rPr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на территории Губкинского городского округа Белгородской области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tbl>
      <w:tblPr>
        <w:tblW w:w="9639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276"/>
        <w:gridCol w:w="1276"/>
        <w:gridCol w:w="1276"/>
        <w:gridCol w:w="1275"/>
      </w:tblGrid>
      <w:tr>
        <w:tblPrEx/>
        <w:trPr>
          <w:trHeight w:val="618"/>
        </w:trPr>
        <w:tc>
          <w:tcPr>
            <w:tcW w:w="3261" w:type="dxa"/>
            <w:textDirection w:val="lrTb"/>
            <w:noWrap w:val="false"/>
          </w:tcPr>
          <w:p>
            <w:pPr>
              <w:ind w:firstLine="720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(оценка)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49"/>
        </w:trPr>
        <w:tc>
          <w:tcPr>
            <w:tcW w:w="326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Количество работников с профессиональными заболеваниями, чел.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80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firstLine="52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ind w:firstLine="137"/>
              <w:jc w:val="center"/>
              <w:spacing w:after="0" w:line="240" w:lineRule="auto"/>
              <w:widowControl w:val="off"/>
              <w:tabs>
                <w:tab w:val="left" w:pos="269" w:leader="none"/>
                <w:tab w:val="center" w:pos="426" w:leader="none"/>
              </w:tabs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26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ind w:firstLine="109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Анализ профессиональной заболеваемости, зарегистрированной на территории Губкинского городского округа в 2019-2022 годах, показал, что профессиональные заболевания зафиксированы в 4 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организациях:   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                           АО «Лебединский ГОК», АО «Комбинат 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КМАруда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», ООО «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Рудстрой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»,              ООО «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КМАрудоремонт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». Большинство профессиональных заболеваний зафиксировано в АО «Лебединский ГОК» - 61 (76% от общего количества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),   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               в АО «Комбинат 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КМАруда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» - 18 случаев (22%), ООО «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Рудстрой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» - 1 (1%),                    ООО «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КМАрудоремонт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» - 1 (1%).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14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16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left="100" w:firstLine="709"/>
        <w:jc w:val="both"/>
        <w:spacing w:after="0" w:line="238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Сформированная областная система государственного управления охраной труда предоставила возможность министерству социальной защиты населения и труда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Белгородской  области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, органам местного самоуправления муниципальных образований решать основные задачи по улучшению условий и повышению безопасности труда - обеспечению охраны труда на всех уровнях. В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этой связи подпрограмма 4, являясь инструментом реализации государственной политики в области охра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ны труда на муниципальном уровне, позволяет планомерно проводить работу в области обеспечения охраны труда, предусматривать необходимые материальные и организационные ресурсы для реализации приоритетных мероприятий, направленных на достижение главной цели.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7" w:lineRule="exact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left="100" w:firstLine="709"/>
        <w:jc w:val="both"/>
        <w:spacing w:after="0" w:line="236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Реализация подпрограммы 4 организована путем выстраивания эффективных партнерских отношений с основными участниками системы управления охраной труда.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2. Цель, задачи, сроки и этапы реализации подпрограммы 4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Приоритетами государственной политики в сфере реализации подпрограммы 4 является улучшение условий и охраны труда работников организаций, расположенных на территории Губкинского городского округа Белгородской области.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Целью подпрограммы 4 является снижение уровня производственного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 Белгородской области.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Для достижения поставленной цели необходимо решение следующей задачи: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- осуществление органами местного самоуправления полномочий в области охраны труда согласно действующему законодательству. 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Реализация задачи осуществляется согласно </w:t>
      </w:r>
      <w:hyperlink r:id="rId49" w:tooltip="consultantplus://offline/ref=61AB163AB708261C9087CDD51787ED62A8A493F6EA9987E0CFC2D974F4289C98BA7C4FFAE1F2CE348AADCEDE0C63ADA3P4F2O" w:history="1">
        <w:r>
          <w:rPr>
            <w:rFonts w:ascii="Arial" w:hAnsi="Arial" w:eastAsia="Calibri" w:cs="Arial"/>
            <w:sz w:val="20"/>
            <w:szCs w:val="20"/>
            <w:lang w:eastAsia="ru-RU"/>
          </w:rPr>
          <w:t xml:space="preserve">закону</w:t>
        </w:r>
      </w:hyperlink>
      <w:r>
        <w:rPr>
          <w:rFonts w:ascii="Arial" w:hAnsi="Arial" w:eastAsia="Calibri" w:cs="Arial"/>
          <w:sz w:val="20"/>
          <w:szCs w:val="20"/>
          <w:lang w:eastAsia="ru-RU"/>
        </w:rPr>
        <w:t xml:space="preserve"> Белгородской области от 28 июня 2010 года № 349 «О наделении органов местного самоуправления полномочиями в области охраны труда».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ind w:firstLine="709"/>
        <w:jc w:val="both"/>
        <w:spacing w:before="220"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Срок реализации подпрограммы 4 - 2024-2026 годы.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ind w:firstLine="540"/>
        <w:jc w:val="both"/>
        <w:spacing w:before="220"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3. Обоснование выделения системы мероприятий и краткое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описание основных мероприятий подпрограммы 4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Мероприятия подпрограммы 4 сформированы исходя из законодате</w:t>
      </w:r>
      <w:r>
        <w:rPr>
          <w:rFonts w:ascii="Arial" w:hAnsi="Arial" w:eastAsia="Calibri" w:cs="Arial"/>
          <w:sz w:val="20"/>
          <w:szCs w:val="20"/>
          <w:lang w:eastAsia="ru-RU"/>
        </w:rPr>
        <w:t xml:space="preserve">льных требований, опыта реализации полномочий в области охраны труда в Губкинском городском округе Белгородской области. При разработке мероприятий учитывался опыт других муниципальных образований Белгородской области по реализации аналогичных подпрограмм.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before="220"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Особенностью подпрограммы 4 является организационно-методическая и координирующая направленность мероприятий. Это обусловлено спецификой государственного управления в области охраны труда.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Для решения задачи 4 «Осуществление органами местного самоуправления полномочий в области охраны труда согласно действующему законодательству» необходима реализация следующих основных мероприятий: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4.1. 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Данное мероприятие предусматривает: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- организацию и проведение Координационных советов по охране труда;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- организацию и проведение совещаний по вопросам улучшения условий и охраны труда.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4.2. Организация и проведение конкурсов по вопросам охраны труда среди работодателей Губкинского городского округа Белгородской области, Дня охраны труда.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Данное мероприятие предусматривает: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- организацию и проведение конкурсов по вопросам охраны труда среди работодателей Губкинского городского округа Белгородской области;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- организацию и проведение Дня охраны труда для работодателей Губкинского городского округа Белгородской области.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4.3. Информирование работодателей через средства массовой информации о состоянии условий и охраны труда на территории Губкинского городского округа Белгородской области, об изменениях в трудовом законодательстве.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Данное мероприятие предусматривает: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- размещение в средствах массовой информации, на официальном сайте органов местного самоуправления информации о состоянии охраны труда в Губкинском городском округе Белгородской области, об изменениях в трудовом законодательстве.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Муниципальной программой не предусмотрено финансирование основных мероприятий 4.1 и 4.3.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54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Система основных мероприятий подпрограммы 4 представлена в </w:t>
      </w:r>
      <w:hyperlink w:tooltip="#P2390" w:anchor="P2390" w:history="1">
        <w:r>
          <w:rPr>
            <w:rFonts w:ascii="Arial" w:hAnsi="Arial" w:eastAsia="Calibri" w:cs="Arial"/>
            <w:sz w:val="20"/>
            <w:szCs w:val="20"/>
            <w:lang w:eastAsia="ru-RU"/>
          </w:rPr>
          <w:t xml:space="preserve">приложении 1</w:t>
        </w:r>
      </w:hyperlink>
      <w:r>
        <w:rPr>
          <w:rFonts w:ascii="Arial" w:hAnsi="Arial" w:eastAsia="Calibri" w:cs="Arial"/>
          <w:sz w:val="20"/>
          <w:szCs w:val="20"/>
          <w:lang w:eastAsia="ru-RU"/>
        </w:rPr>
        <w:t xml:space="preserve"> к муниципальной программе.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tabs>
          <w:tab w:val="left" w:pos="3872" w:leader="none"/>
        </w:tabs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ab/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  <w:outlineLvl w:val="2"/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4. Прогноз конечных результатов подпрограммы 4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540"/>
        <w:jc w:val="both"/>
        <w:spacing w:after="0" w:line="240" w:lineRule="auto"/>
        <w:widowControl w:val="off"/>
        <w:rPr>
          <w:rFonts w:ascii="Arial" w:hAnsi="Arial" w:eastAsia="Calibri" w:cs="Arial"/>
          <w:color w:val="ff0000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В результате реализации подпрограммы 4 к концу 2026 года планируется достижение следующих показателей конечного результата в сравнении:</w:t>
      </w:r>
      <w:r>
        <w:rPr>
          <w:rFonts w:ascii="Arial" w:hAnsi="Arial" w:eastAsia="Calibri" w:cs="Arial"/>
          <w:color w:val="ff0000"/>
          <w:sz w:val="20"/>
          <w:szCs w:val="20"/>
          <w:lang w:eastAsia="ru-RU"/>
        </w:rPr>
      </w:r>
    </w:p>
    <w:p>
      <w:pPr>
        <w:contextualSpacing/>
        <w:ind w:firstLine="539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-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 до 1,059 единиц.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contextualSpacing/>
        <w:ind w:firstLine="540"/>
        <w:jc w:val="both"/>
        <w:spacing w:before="220"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  <w:t xml:space="preserve">Сведения о динамике показателей конечного результата подпрограммы 4 представлены в </w:t>
      </w:r>
      <w:hyperlink w:tooltip="#P2390" w:anchor="P2390" w:history="1">
        <w:r>
          <w:rPr>
            <w:rFonts w:ascii="Arial" w:hAnsi="Arial" w:eastAsia="Calibri" w:cs="Arial"/>
            <w:sz w:val="20"/>
            <w:szCs w:val="20"/>
            <w:lang w:eastAsia="ru-RU"/>
          </w:rPr>
          <w:t xml:space="preserve">приложении 1</w:t>
        </w:r>
      </w:hyperlink>
      <w:r>
        <w:rPr>
          <w:rFonts w:ascii="Arial" w:hAnsi="Arial" w:eastAsia="Calibri" w:cs="Arial"/>
          <w:sz w:val="20"/>
          <w:szCs w:val="20"/>
          <w:lang w:eastAsia="ru-RU"/>
        </w:rPr>
        <w:t xml:space="preserve"> к муниципальной программе.</w:t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ind w:firstLine="720"/>
        <w:jc w:val="both"/>
        <w:spacing w:after="0" w:line="240" w:lineRule="auto"/>
        <w:widowControl w:val="off"/>
        <w:rPr>
          <w:rFonts w:ascii="Arial" w:hAnsi="Arial" w:eastAsia="Calibri" w:cs="Arial"/>
          <w:sz w:val="20"/>
          <w:szCs w:val="20"/>
          <w:lang w:eastAsia="ru-RU"/>
        </w:rPr>
      </w:pPr>
      <w:r>
        <w:rPr>
          <w:rFonts w:ascii="Arial" w:hAnsi="Arial" w:eastAsia="Calibri" w:cs="Arial"/>
          <w:sz w:val="20"/>
          <w:szCs w:val="20"/>
          <w:lang w:eastAsia="ru-RU"/>
        </w:rPr>
      </w:r>
      <w:r>
        <w:rPr>
          <w:rFonts w:ascii="Arial" w:hAnsi="Arial" w:eastAsia="Calibri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5. Ресурсное обеспечение подпрограммы 4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Общий объем финансирования подпрограммы 4 за 2024-2026 годы составит 13,0 тысяч рублей. Объемы и источники финансирования по годам реализации представлены в таблице 1.                                                                            </w:t>
      </w: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Таблица 1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Реализация подпрограммы 4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right="115"/>
        <w:jc w:val="right"/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  <w:t xml:space="preserve">                тыс. рублей</w:t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98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742"/>
        <w:gridCol w:w="1849"/>
        <w:gridCol w:w="1417"/>
        <w:gridCol w:w="1418"/>
        <w:gridCol w:w="1417"/>
      </w:tblGrid>
      <w:tr>
        <w:tblPrEx/>
        <w:trPr/>
        <w:tc>
          <w:tcPr>
            <w:tcW w:w="37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Источник финансирования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Финансовые затраты на весь период реализации подпрограммы 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W w:w="42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том числе по годам реализации: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37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8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374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13,0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374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 том числе 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13,0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ind w:right="115"/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  <w:t xml:space="preserve">Н</w:t>
      </w:r>
      <w:r>
        <w:rPr>
          <w:rFonts w:ascii="Arial" w:hAnsi="Arial" w:eastAsia="Times New Roman" w:cs="Arial"/>
          <w:b/>
          <w:bCs/>
          <w:sz w:val="20"/>
          <w:szCs w:val="20"/>
          <w:lang w:eastAsia="ru-RU"/>
        </w:rPr>
      </w:r>
    </w:p>
    <w:p>
      <w:pPr>
        <w:jc w:val="both"/>
        <w:spacing w:after="0" w:line="288" w:lineRule="atLeast"/>
        <w:shd w:val="clear" w:color="auto" w:fill="ffffff"/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9" w:h="16834" w:orient="portrait"/>
          <w:pgMar w:top="1134" w:right="567" w:bottom="1134" w:left="1588" w:header="720" w:footer="720" w:gutter="0"/>
          <w:cols w:num="1" w:sep="0" w:space="60" w:equalWidth="1"/>
          <w:docGrid w:linePitch="360"/>
          <w:titlePg/>
        </w:sectPr>
      </w:pP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bCs/>
          <w:color w:val="ffffff"/>
          <w:sz w:val="20"/>
          <w:szCs w:val="20"/>
          <w:lang w:eastAsia="ru-RU"/>
        </w:rPr>
      </w:r>
    </w:p>
    <w:p>
      <w:pPr>
        <w:ind w:left="9923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Приложение № 1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к муниципальной программе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и формирование благоприятного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предпринимательского климата 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     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Система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основных мероприятий (мероприятий) и показателей муниципальной программы 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val="en-US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  <w:t xml:space="preserve">I</w:t>
      </w:r>
      <w:r>
        <w:rPr>
          <w:rFonts w:ascii="Arial" w:hAnsi="Arial" w:eastAsia="Times New Roman" w:cs="Arial"/>
          <w:b/>
          <w:sz w:val="20"/>
          <w:szCs w:val="20"/>
        </w:rPr>
        <w:t xml:space="preserve"> этап реализации Программы </w:t>
      </w:r>
      <w:r>
        <w:rPr>
          <w:rFonts w:ascii="Arial" w:hAnsi="Arial" w:eastAsia="Times New Roman" w:cs="Arial"/>
          <w:b/>
          <w:sz w:val="20"/>
          <w:szCs w:val="20"/>
          <w:lang w:val="en-US"/>
        </w:rPr>
      </w:r>
    </w:p>
    <w:p>
      <w:pPr>
        <w:ind w:right="-172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val="en-US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</w:r>
      <w:r>
        <w:rPr>
          <w:rFonts w:ascii="Arial" w:hAnsi="Arial" w:eastAsia="Times New Roman" w:cs="Arial"/>
          <w:b/>
          <w:sz w:val="20"/>
          <w:szCs w:val="20"/>
          <w:lang w:val="en-US"/>
        </w:rPr>
      </w:r>
    </w:p>
    <w:tbl>
      <w:tblPr>
        <w:tblW w:w="15735" w:type="dxa"/>
        <w:tblInd w:w="-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977"/>
        <w:gridCol w:w="2268"/>
        <w:gridCol w:w="2693"/>
        <w:gridCol w:w="851"/>
        <w:gridCol w:w="850"/>
        <w:gridCol w:w="709"/>
        <w:gridCol w:w="709"/>
        <w:gridCol w:w="709"/>
        <w:gridCol w:w="850"/>
        <w:gridCol w:w="709"/>
        <w:gridCol w:w="709"/>
        <w:gridCol w:w="708"/>
      </w:tblGrid>
      <w:tr>
        <w:tblPrEx/>
        <w:trPr>
          <w:trHeight w:val="451"/>
          <w:tblHeader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Наименование муниципальной программы, подпрограмм, основных мероприятий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Ответственный исполнитель, соисполнитель, участник муниципальной программы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Наименование показателя, единица измерения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gridSpan w:val="9"/>
            <w:tcW w:w="68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357"/>
          <w:tblHeader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базо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-вый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2013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(оцен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ка)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2014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2015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2016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2017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2018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2019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2020 (итог)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735" w:type="dxa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977"/>
        <w:gridCol w:w="2268"/>
        <w:gridCol w:w="2693"/>
        <w:gridCol w:w="851"/>
        <w:gridCol w:w="850"/>
        <w:gridCol w:w="709"/>
        <w:gridCol w:w="709"/>
        <w:gridCol w:w="709"/>
        <w:gridCol w:w="850"/>
        <w:gridCol w:w="709"/>
        <w:gridCol w:w="709"/>
        <w:gridCol w:w="708"/>
      </w:tblGrid>
      <w:tr>
        <w:tblPrEx/>
        <w:trPr>
          <w:trHeight w:val="362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84" w:right="-2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  12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6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Муниципальная программа «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Развитие экономи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ческого потенциала 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и  форми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ро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вание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 благоприят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ного предпринима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ского климата в Губкинском город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ском округе Белгородской области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»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экономики и ценовой политики,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управления потребительского рынка, бытовых услуг и защиты прав потребителей,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сель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Показатель 1.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 посадоч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мест в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ятиях общест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венного пита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8552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9029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9521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9700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9850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9900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9950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84" w:right="-2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  9360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9450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Показатель 2.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Обеспе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ность торговыми пло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 на 1 тысячу жите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лей, кв. 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538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557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602,0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625,0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630,0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641,7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658,3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680,0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691,6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Показатель 3.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Доля 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 в малом                   и среднем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биз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се,  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             вклю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чая ИП, в                     об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щей численности заня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тых, %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24,40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24,42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29,6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27,9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27,5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1 «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Развитие 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общест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вен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ного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питания на территории             Губкинского городского округа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Губкинского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left="67" w:hanging="67"/>
              <w:jc w:val="both"/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 xml:space="preserve">Объем товарообо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рота общественного пита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ния, млн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346,1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407,8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451,2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498,7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467,7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471,3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4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1.2. Оборот общест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ного питания на ду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шу населения, тыс. рублей</w:t>
            </w: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3,37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3,74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contextualSpacing/>
              <w:spacing w:after="4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1.3. Количество поса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мест в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ятиях общест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ного пита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8552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9029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9521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9700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9850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9900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9950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84" w:right="-22"/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  9360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9450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1.4. Обеспеченность            насе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ления посадоч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 местами в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тиях общественного питания на 1 тысячу жителей, ед.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79,0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81,0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81,5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82,5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82,5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83,0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81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12"/>
            <w:tcBorders>
              <w:right w:val="single" w:color="auto" w:sz="4" w:space="0"/>
            </w:tcBorders>
            <w:tcW w:w="147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1. Повышение качества и культуры обслуживания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населения  Губкинского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1.1. «Профессиональ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ная подготовка, переподготовка и повышение квалификации»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numPr>
                <w:ilvl w:val="2"/>
                <w:numId w:val="26"/>
              </w:numPr>
              <w:ind w:left="66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1.1.1. Количество обучен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специа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лис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тов, чел.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1.1.2. Количество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внедрив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форму обслужи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вания           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кей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теринг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(нарастающим итогом),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1.2. «Мероприятия, направленные на повышение уровня профессионального мастерства»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1.2.1. Количество приняв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участие, чел.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1.2.2. Количество предприятий, внедрив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новые методы обработки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продукции и новые блюда,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ед. (нарастающим итогом)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2 «Развитие торговли на территории Губкинского городского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 Объем розничного товарооборота, млрд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16,6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округа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2.2. Объем розничного товарооборота на душу населения, тыс.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108,8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131,6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161,0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166,6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172,3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194,3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207,9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2.3. Торговая площадь,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тыс.кв.м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67,3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72,6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75,2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77,0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78,0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81,0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83,0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2.4. Обеспеченность тор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говыми площадями на 1 тысячу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жителей,  кв.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538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557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602,0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625,0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630,0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641,7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658,3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680,0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691,6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14742" w:type="dxa"/>
            <w:textDirection w:val="lrTb"/>
            <w:noWrap w:val="false"/>
          </w:tcPr>
          <w:p>
            <w:pPr>
              <w:jc w:val="center"/>
              <w:spacing w:after="4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2. Повышение качества и культуры обслуживания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населения  Губкинского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2.1. «Профессиональ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ная подготовка, переподготовка и повышение квалификации»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before="40"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4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2.1.1. Количество обучаемых специалистов торговых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2.1.2. Количество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внедривших новые технологии, формы и методы торговли (нарастаю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щим итогом),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2.2. «Мероприятия, направленные на повышение уровня профессионального мастерства»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144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2.2.1. Количество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принявших участие в конкурсе,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144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2.2.2. Количество предприятий,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которые  расширили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и совершенствовали дополнитель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ные услуги (организа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 работы отделов кулинарии, доставка товаров на дом, сборка и установ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ка крупно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габаритных товаров на дому, установ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ка сложнобытовой и компьютерной техни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ки, продажа товаров в рассрочку, заказ това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ров по каталогам), нарастающим итогом,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before="40" w:after="4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рамма 3 «Развитие и поддер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ж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ка субъ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ектов ма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ло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го и сред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го пред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прини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матель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ства в Губкин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ском городс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ком округе Белгородской области»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экономики и ценовой политики,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6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 Оборот малых и средних предприятий в действующих ценах, млрд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9,99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11,14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12,27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12,83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17,28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18,13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19,02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19,78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3.2. Доля занятых в 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лом и среднем бизнесе, включая ИП, в общей числен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 занятых, %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24,40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24,42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29,5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29,6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27,9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27,5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742" w:type="dxa"/>
            <w:textDirection w:val="lrTb"/>
            <w:noWrap w:val="false"/>
          </w:tcPr>
          <w:p>
            <w:pPr>
              <w:jc w:val="center"/>
              <w:spacing w:before="40" w:after="4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3. Обеспече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ние благоприятных условий для раз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вития и комп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лекс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ной поддер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жки субъектов мало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и сред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мательства в це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лях повы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его вклада в со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но-эконо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мическое разви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Губ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кинского городского округа Белгородской области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before="40" w:after="8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 «Мероприятие по поддержке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предпринимательства в области ремесленной и выставочно-ярма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ной деятельности»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эконо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ки и цено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вой политики, управ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сель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3.1.1. Количество действу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ю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щих субъектов малого и сред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го предприни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ства на конец года,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3706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3328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3406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3408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3541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3500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3282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2699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before="40"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3.1.1 «Организация выставочно-ярмарочной деятельности субъектов малого и сред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предпринима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ства, орга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зация участия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предпринимательства в конферен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циях, форумах, заседаниях круглых столов, конкурсах предпринимателей по различ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номинациям»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3.1.1.1.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тельства, участ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вовав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в выста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вочно-ярма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рочной дея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сти, конферен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циях, фору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мах, заседа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ниях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круглых  сто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лов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 конкурсах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лей по различным номи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циям,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before="40"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3.1.2. «Проведение ежегодного городского кон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курса «Губкин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ский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тель», приуроченного к празд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нованию Дня россий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предпринима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3.1.2.1. Количество организованных меро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 по праздно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ванию Дня россий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3.1.3. «Информационно-обра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зова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тельная подготовка жителей Губкинского городского округа Белгородской области к ведению предпринимательской деятельности»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3.1.3.1. Количество приняв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участие, чел.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4.1.1.4.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3.1.4.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«Организация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  прове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на террито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рии Губкинско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Белгородской области областных совещаний по развитию сфе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ры сельского хозяй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 и 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 в нем ЛПХ и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сель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3.1.4.1.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ство област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сове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ний по разви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тию сфе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ры сельского хозяй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 на территории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4.1.1.5.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3.1.5. «Организация мероприятий информационного характера в целях развития ТОР «Губкин» и привлечения новых резидентов»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3.1.5.1. Количество зарегистрированных резидентов ТОР «Губкин»,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3.2. «Возмещение части процентной ста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ки по долгосрочным, средне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сроч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и крат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сроч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креди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там, взятым малыми формами хозяйство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вания»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3.2.1. Количество про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суб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дированных кредитов КФХ и ЛПХ,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160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12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3.3. «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Финансовая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под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держ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ка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и среднего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совершен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ствование инфраструктуры поддержки малого и среднего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 в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ском городском округе Белгородско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й области»,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цено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3.3.1. Доля оборота малых и средних предприятий в общем обороте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 и организаций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округа, %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8,98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3.3.2.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получивших поддержку,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3.3.1. «Предоставление муници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паль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ных гарантий субъек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там ма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ло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и среднего предпри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мательства для обеспе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че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испол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нения их обязательств перед третьими лицами»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3.3.1.1. Предельные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рас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хо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бюджета 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окру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га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по исполнению гаран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обяза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 в связи с нас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туп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лением гаран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случая,             тыс. руб. (не более указанной суммы в год)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3.3.2.1. Количество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3.3.3.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3.3.3.1.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социального предпринимательства -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телей субсидии,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4.1.3.4.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3.3.4.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развития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3.3.4.1.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телей субсидии,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4.1.3.5.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3.3.5.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создания и (или) развития либо модернизации производства товаров (работ, услуг)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3.3.5.1.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телей субсидии,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</w:tbl>
    <w:p>
      <w:pPr>
        <w:ind w:left="9781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b/>
          <w:sz w:val="20"/>
          <w:szCs w:val="20"/>
        </w:rPr>
        <w:t xml:space="preserve"> этап реализации Программы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tbl>
      <w:tblPr>
        <w:tblW w:w="15735" w:type="dxa"/>
        <w:tblInd w:w="-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2552"/>
        <w:gridCol w:w="2268"/>
        <w:gridCol w:w="2976"/>
        <w:gridCol w:w="1134"/>
        <w:gridCol w:w="1134"/>
        <w:gridCol w:w="1134"/>
        <w:gridCol w:w="1134"/>
        <w:gridCol w:w="1134"/>
        <w:gridCol w:w="1134"/>
      </w:tblGrid>
      <w:tr>
        <w:tblPrEx/>
        <w:trPr>
          <w:trHeight w:val="451"/>
          <w:tblHeader/>
        </w:trPr>
        <w:tc>
          <w:tcPr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№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.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Наименование муниципальной программы, подпрограмм, основных мероприятий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Ответственный исполнитель, соисполнитель, участник муниципальной программы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Наименование показателя, единица измерения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gridSpan w:val="6"/>
            <w:tcW w:w="68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357"/>
          <w:tblHeader/>
        </w:trPr>
        <w:tc>
          <w:tcPr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9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2021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2022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2023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2024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209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2025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209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2026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tbl>
      <w:tblPr>
        <w:tblW w:w="15735" w:type="dxa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2552"/>
        <w:gridCol w:w="2268"/>
        <w:gridCol w:w="2976"/>
        <w:gridCol w:w="1134"/>
        <w:gridCol w:w="1134"/>
        <w:gridCol w:w="1134"/>
        <w:gridCol w:w="1134"/>
        <w:gridCol w:w="1134"/>
        <w:gridCol w:w="1134"/>
      </w:tblGrid>
      <w:tr>
        <w:tblPrEx/>
        <w:trPr>
          <w:trHeight w:val="56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632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Муниципальная программа «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Развитие 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экономи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ческого  потен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циала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 и форми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ро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вание благоприят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ного предпринима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ского климата в Губкинском город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ском округе Белгородской области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»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                 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экономики и ценовой политики,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управления потребительского рынка, бытовых услуг и защиты прав потребителей, управления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Показатель 1.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 посадоч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мест в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ятиях общест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венного пита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9470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9160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9165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9175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9185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9200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Показатель 2.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Обеспе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ность торговыми пло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 на 1 тысячу жите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лей, кв. 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747,9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758,4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784,8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791,9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805,8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Показатель 3.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Доля 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 в малом и среднем биз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се, вклю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чая ИП, в об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щей численности заня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тых, %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Показатель 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случа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на производстве с утратой трудоспособности на 1 рабочий день и более и со смертельным исходом в расчете на 1 тысячу работающих, единиц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1,107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1,083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1,059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1 «Развитие общест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вен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ного питания на территории Губкин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ского городского окру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га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 xml:space="preserve">Объем </w:t>
            </w:r>
            <w:r>
              <w:rPr>
                <w:rFonts w:ascii="Arial" w:hAnsi="Arial" w:eastAsia="Calibri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 xml:space="preserve">товаро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обо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ро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та общественного </w:t>
            </w:r>
            <w:r>
              <w:rPr>
                <w:rFonts w:ascii="Arial" w:hAnsi="Arial" w:eastAsia="Calibri" w:cs="Arial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 xml:space="preserve">пи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та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ния, млн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534,9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563,2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810,5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866,4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926,2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990,5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1.2. Оборот общест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ного питания на ду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шу населения, тыс. рублей</w:t>
            </w: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1.3.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Количество  поса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мест в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ятиях общест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ного пита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9470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9160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9165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9175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9185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9200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1.4. Обеспеченность насе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ления посадоч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 местами в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тиях общественного питания на 1 тысячу жителей, ед.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79,5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81,1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81,7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82,0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1. Повышение качества и культуры обслуживания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населения  Губкинского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1.1. «Профессиональ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ная подготовка, переподготовка и повышение квалификации»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numPr>
                <w:ilvl w:val="2"/>
                <w:numId w:val="26"/>
              </w:numPr>
              <w:ind w:left="66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1.1.1. Количество обучен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специа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лис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тов, чел.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1.1.2. Количество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внедрив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форму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обслужи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вания 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кей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теринг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(нарастающим итогом),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1.2. «Мероприятия, направленные на повышение уровня профессионального мастерства»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1.2.1. Количество приняв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участие,  чел.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1.2.2. Количество предприятий, внедрив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новые методы обработки продукции и новые блюда, ед. (нарастающим итогом)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2 «Развитие торговли на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территории Губкинского городского округа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contextualSpacing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 Объем розничного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товарооборота,  млрд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25,9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36,1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38,5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2.2. Объем розничного товарооборота на душу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населения,  тыс.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222,2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242,7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320,9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343,6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3043" w:leader="none"/>
              </w:tabs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2.3. Торговая площадь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 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тыс.кв.м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88,3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89,1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89,2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89,5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2.4. Обеспеченность торговыми площадями на 1 тысячу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жителей,  кв.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747,9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758,4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784,8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791,9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805,8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2. Повышение качества и культуры обслуживания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населения  Губкинского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2.1. «Профессиональ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ная подготовка, переподготовка и повышение квалификации»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2.1.1. Количество обучаемых специалистов торговых предприятий,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2.1.2. Количество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ятий, внедривших новые технологии, формы и методы торговли (нарастающим итогом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), 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2.2. «Мероприятия, направленные на повышение уровня профессионального мастерства»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  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потребительского рынка, бытовых услуг и защиты прав потребителей)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2.2.1. Количество предприятий, принявших участие в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конкурсе, 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2.2.2. Количество предприятий,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которые  расширили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и совершенствовали дополнительны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е услуги (организация работы отделов кулинарии, доставка товаров на дом, сборка и установка крупногабаритных товаров на дому, установка сложнобытовой и компьютерной техники, продажа товаров в рассрочку, заказ товаров по каталогам), нарастающим итогом, 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3 «Развитие и поддержка субъектов малого и среднего предприни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мательства в Губкин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ском городском округе Белгородской области»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           городского округа (в лице управления экономики и ценовой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политики,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 Оборот малых и средних предприятий в действующих ценах, млрд рублей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25,0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3.2. Доля занятых в малом и среднем бизнесе, включая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ИП,  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общей численности занятых, %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29,1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3.1. «Мероприятие по поддержке субъектов малого и среднего предпринимательства в области ремесленной и выставочно-ярмарочной деятельности»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           экономи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 и           ценовой политики, управления             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3.1. Количество действующих субъектов малого и среднего предпринимательства на конец года,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4150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2563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2585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2645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2675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3.1.1 «Организация выставочно-ярмарочной деятельности субъектов малого и сред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предпринима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ства, орга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зация участия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предпринимательства в конферен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циях, форумах, заседаниях круглых столов, конкурсах предпринимателей по различ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номинациям»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3.1.1.1.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малого и среднего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тельства, участ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вовав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в выста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вочно -  ярма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рочной дея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сти, конферен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циях, фору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мах, заседа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ниях круглых сто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лов, кон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курсах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лей по различным номи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циям,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3.1.2. «Проведение ежегодного городского кон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курса «Губкин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ский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тель», приуроченного к празд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нованию Дня россий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предпринима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3.1.2.1. Количество организованных меро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 по праздно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ванию Дня россий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3.1.3. «Информационно-обра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зова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тельная подготовка жителей Губкинского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городского округа Белгородской области к ведению предпринимательской деятельности»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3.1.3.1. Количество приняв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ших участие, чел.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4.1.1.4.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3.1.4.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«Организация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  прове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на террито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рии Губкинско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Белгородской области областных совещаний по развитию сфе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ры сельского хозяй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 и 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 в нем ЛПХ и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предпринимательства»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управления сель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3.1.4.1.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ство област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сове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ща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ний по разви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тию сфе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ры сельского хозяй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 на территории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4.1.1.5.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3.1.5. «Организация мероприятий информационного характера в целях развития ТОР «Губкин» и привлечения новых резидентов»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3.1.5.1. Количество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зарегстрированных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резидентов ТОР Губкин»,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3.2. «Возмещение части процентной ста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ки по долгосрочным, средне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сроч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и крат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сроч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креди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там, взятым малыми формами хозяйство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вания»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3.2.1. Количество просубсидированных кредитов КФХ и ЛПХ,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3.3. «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Финансовая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под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держ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ка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и среднего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совершен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ствование инфраструктуры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поддержки малого и среднего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 в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ском городском округе Белгородско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й области»,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цено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3.3.1. Доля оборота малых и средних предприятий в общем обороте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ятий и организаций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округа, %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3.3.2.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предпринимательства, получивших поддержку,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3.3.1. «Предоставление муници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паль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ных гарантий субъек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там ма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ло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и среднего предпри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мательства для обеспе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че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испол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нения их обязательств перед третьими лицами»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3.3.1.1. Предельные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рас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хо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ды бюджета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окру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га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по исполнению гаран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обяза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 в связи с нас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туп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лением гаран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случая, тыс. руб. (не более указанной суммы в год)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 (гранты) – производителей товаров, работ, услуг, предоставляемых на условиях долевого финансирования целевых расходов по уплате первого взноса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(аванса) при заключении договора лизинга оборудования, выплатами по передаче прав на франшизу (паушальный взнос)»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3.3.2.1. Количество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3.3.3.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3.3.3.1.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социального предпринимательства -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телей субсидии,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4.1.3.4.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3.3.4.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развития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3.3.4.1.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телей субсидии,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4.1.3.5.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3.3.5.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3.3.5.1. Коли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чество субъектов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малого и среднего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получа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телей субсидии, ед.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ind w:left="-57" w:right="-57"/>
              <w:spacing w:after="0" w:line="240" w:lineRule="auto"/>
              <w:tabs>
                <w:tab w:val="center" w:pos="492" w:leader="none"/>
              </w:tabs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ab/>
              <w:t xml:space="preserve">5.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Подпрограмма 4 «Улучшение условий и охраны труда в Губкинском городском округе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отдела по труду)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работаю-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 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1,107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1,083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1,059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ind w:left="-57" w:right="-57"/>
              <w:spacing w:after="0" w:line="240" w:lineRule="auto"/>
              <w:tabs>
                <w:tab w:val="center" w:pos="492" w:leader="none"/>
              </w:tabs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случаев на производстве со смертельным исходом в расчете на 1 тыс. работающих, 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0,165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0,141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0,118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4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Задача 4. Осуществление органами местного самоуправления полномочий в области охраны труда согласно действующему законодательству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15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tabs>
                <w:tab w:val="center" w:pos="492" w:leader="none"/>
              </w:tabs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Основное мероприятие «Организация и проведение Координационных советов, совещаний по вопросам улучшения условий и охраны труда в целях обмена опытом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работы по обеспечению здоровых и безопасных условий труда»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отдела по труду)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Количество Координационных советов, совещаний по вопросам улучшения условий и охраны труда, 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15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tabs>
                <w:tab w:val="center" w:pos="492" w:leader="none"/>
              </w:tabs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Основное мероприятие «Организация и проведение конкурсов по вопросам охраны труда среди работодателей Губкинского городского округа Белгородской области, Дня охраны труда»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отдела по труду)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Количество конкурсов по вопросам охраны труда среди работодателей Губкинского городского округа, Дня охраны труда, 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15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tabs>
                <w:tab w:val="center" w:pos="492" w:leader="none"/>
              </w:tabs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Основное мероприятие «Информирование работодателей через средства массовой информации о состоянии условий и охраны труда на территории Губкинского городского округа Белгородской области, об изменениях в трудовом законодательстве»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отдела по труду)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Количество публикаций, размещенных в средствах массовой информации, о состоянии условий и охраны труда в организациях Губкинского городского округа, об изменениях в трудовом законодательстве, 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</w:tbl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color w:val="ffffff"/>
          <w:sz w:val="20"/>
          <w:szCs w:val="20"/>
        </w:rPr>
      </w:pP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.о.</w:t>
      </w: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 начальника отдела инвестиций</w:t>
      </w:r>
      <w:r>
        <w:rPr>
          <w:rFonts w:ascii="Arial" w:hAnsi="Arial" w:eastAsia="Times New Roman" w:cs="Arial"/>
          <w:b/>
          <w:color w:val="ffffff"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color w:val="ffffff"/>
          <w:sz w:val="20"/>
          <w:szCs w:val="20"/>
        </w:rPr>
        <w:sectPr>
          <w:headerReference w:type="default" r:id="rId12"/>
          <w:footnotePr/>
          <w:endnotePr/>
          <w:type w:val="nextPage"/>
          <w:pgSz w:w="16838" w:h="11906" w:orient="landscape"/>
          <w:pgMar w:top="1701" w:right="567" w:bottom="567" w:left="1701" w:header="709" w:footer="709" w:gutter="0"/>
          <w:cols w:num="1" w:sep="0" w:space="708" w:equalWidth="1"/>
          <w:docGrid w:linePitch="360"/>
        </w:sectPr>
      </w:pP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и развития малого бизнеса                                                                                                                    О.В. Литвинова</w:t>
      </w:r>
      <w:r>
        <w:rPr>
          <w:rFonts w:ascii="Arial" w:hAnsi="Arial" w:eastAsia="Times New Roman" w:cs="Arial"/>
          <w:b/>
          <w:color w:val="ffffff"/>
          <w:sz w:val="20"/>
          <w:szCs w:val="20"/>
        </w:rPr>
      </w:r>
    </w:p>
    <w:p>
      <w:pPr>
        <w:ind w:left="5103"/>
        <w:jc w:val="center"/>
        <w:spacing w:after="0" w:line="240" w:lineRule="auto"/>
        <w:rPr>
          <w:rFonts w:ascii="Arial" w:hAnsi="Arial" w:eastAsia="Calibri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Приложение № 2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ind w:left="5670" w:hanging="283"/>
        <w:spacing w:after="0" w:line="240" w:lineRule="auto"/>
        <w:rPr>
          <w:rFonts w:ascii="Arial" w:hAnsi="Arial" w:eastAsia="Calibri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      к муниципальной программе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ind w:left="5245" w:hanging="283"/>
        <w:spacing w:after="0" w:line="240" w:lineRule="auto"/>
        <w:rPr>
          <w:rFonts w:ascii="Arial" w:hAnsi="Arial" w:eastAsia="Calibri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    «Развитие экономического потенциала 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ind w:left="5529" w:hanging="1"/>
        <w:spacing w:after="0" w:line="240" w:lineRule="auto"/>
        <w:rPr>
          <w:rFonts w:ascii="Arial" w:hAnsi="Arial" w:eastAsia="Calibri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 и формирование </w:t>
      </w: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благоприятного  предпринимательского</w:t>
      </w: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 климата </w:t>
      </w:r>
      <w:r>
        <w:rPr>
          <w:rFonts w:ascii="Arial" w:hAnsi="Arial" w:eastAsia="Calibri" w:cs="Arial"/>
          <w:b/>
          <w:sz w:val="20"/>
          <w:szCs w:val="20"/>
          <w:lang w:eastAsia="ru-RU"/>
        </w:rPr>
      </w:r>
    </w:p>
    <w:p>
      <w:pPr>
        <w:ind w:left="6096" w:hanging="567"/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Calibri" w:cs="Arial"/>
          <w:b/>
          <w:sz w:val="20"/>
          <w:szCs w:val="20"/>
          <w:lang w:eastAsia="ru-RU"/>
        </w:rPr>
        <w:t xml:space="preserve">в Губкинском городском округе               Белгородской области»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left="5670" w:hanging="283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left="5670" w:hanging="283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left="5670" w:hanging="283"/>
        <w:jc w:val="both"/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Основные меры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правового регулирования в сфере реализации муниципальной программы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«Развитие экономического потенциала и формирование благоприятного предпринимательского климата в Губкинском городском округе Белгородской области»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tbl>
      <w:tblPr>
        <w:tblW w:w="9781" w:type="dxa"/>
        <w:tblInd w:w="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693"/>
        <w:gridCol w:w="2410"/>
        <w:gridCol w:w="1984"/>
      </w:tblGrid>
      <w:tr>
        <w:tblPrEx/>
        <w:trPr>
          <w:trHeight w:val="60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Вид муници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паль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ного право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вого акта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Основные положения муниципального правового акта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 исполнитель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 и  соисполнители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Ожидаемые сроки принятия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sz w:val="20"/>
          <w:szCs w:val="20"/>
        </w:rPr>
        <w:outlineLvl w:val="0"/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721"/>
        <w:gridCol w:w="2410"/>
        <w:gridCol w:w="1956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1" w:type="dxa"/>
            <w:textDirection w:val="lrTb"/>
            <w:noWrap w:val="false"/>
          </w:tcPr>
          <w:p>
            <w:pPr>
              <w:ind w:left="322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Губкинском городском округе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Подпрограмма 1 «Развитие общественного питания на территории Губкинского городского округа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Постановление администрации Губкинского городского округа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 xml:space="preserve">«Об утверждении положения о проведении конкурса профессиональ</w:t>
            </w:r>
            <w:r>
              <w:rPr>
                <w:rFonts w:ascii="Arial" w:hAnsi="Arial" w:eastAsia="Calibri" w:cs="Arial"/>
                <w:sz w:val="20"/>
                <w:szCs w:val="20"/>
              </w:rPr>
              <w:t xml:space="preserve">ного мастерства»</w:t>
            </w:r>
            <w:r>
              <w:rPr>
                <w:rFonts w:ascii="Arial" w:hAnsi="Arial" w:eastAsia="Calibri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Управление потребительского рынка, бытовых услуг и защиты прав потребителей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2014-2026 годы (по мере необ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ходимости)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2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Подпрограмма 2 «Развитие торговли на территории Губкинского городского округа Белгородской области»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Постановление администрации Губкинского городского округа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«О проведении конкурса на лучшее предприятие торговли»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Управление потребительского рынка, бытовых услуг и защиты прав потребителей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2014-2026 годы (по мере необ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хо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димости)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Подпрограмма 4 «Улучшение условий и охраны труда в Губкинском городском округе Белгородской области»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Постановление администрации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 внесении изменений в постановление администрации Губкинского городского округа от 21 августа 2015 года № 1682-па «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О координационном совете по охране труда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Отдел по труду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2024-2026 годы (по мере необходимости)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Постановление администрации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 внесении изменений в постановление администрации Губкинского городского округа от 2 августа 2022 года № 967-па «Об утверждении Положения о проведении Дня охраны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труда  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Губкинском городском округе Белгородской области»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Отдел по труду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2024-2026 годы (по мере необходимости)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3.3.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Постановление администрации Губкинского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2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 проведении конкурсов по вопросам охраны труда в Губкинском городском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округе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Отдел по труду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5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2024-2026 годы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(по мере необходимости)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color w:val="ffffff"/>
          <w:sz w:val="20"/>
          <w:szCs w:val="20"/>
        </w:rPr>
      </w:pP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ника</w:t>
      </w: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 отдела инвестиций</w:t>
      </w:r>
      <w:r>
        <w:rPr>
          <w:rFonts w:ascii="Arial" w:hAnsi="Arial" w:eastAsia="Times New Roman" w:cs="Arial"/>
          <w:b/>
          <w:color w:val="ffffff"/>
          <w:sz w:val="20"/>
          <w:szCs w:val="20"/>
        </w:rPr>
      </w:r>
    </w:p>
    <w:p>
      <w:pPr>
        <w:ind w:right="-598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color w:val="ffffff"/>
          <w:sz w:val="20"/>
          <w:szCs w:val="20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Arial" w:hAnsi="Arial" w:eastAsia="Times New Roman" w:cs="Arial"/>
          <w:b/>
          <w:color w:val="ffffff"/>
          <w:sz w:val="20"/>
          <w:szCs w:val="20"/>
        </w:rPr>
      </w:r>
      <w:r>
        <w:rPr>
          <w:rFonts w:ascii="Arial" w:hAnsi="Arial" w:eastAsia="Times New Roman" w:cs="Arial"/>
          <w:b/>
          <w:color w:val="ffffff"/>
          <w:sz w:val="20"/>
          <w:szCs w:val="20"/>
        </w:rPr>
      </w:r>
    </w:p>
    <w:p>
      <w:pPr>
        <w:ind w:right="-598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                                                         </w:t>
      </w:r>
      <w:r>
        <w:rPr>
          <w:rFonts w:ascii="Arial" w:hAnsi="Arial" w:eastAsia="Times New Roman" w:cs="Arial"/>
          <w:b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eastAsia="Times New Roman" w:cs="Arial"/>
          <w:b/>
          <w:sz w:val="20"/>
          <w:szCs w:val="20"/>
        </w:rPr>
        <w:t xml:space="preserve">                                                              </w:t>
      </w:r>
      <w:r>
        <w:rPr>
          <w:rFonts w:ascii="Arial" w:hAnsi="Arial" w:eastAsia="Times New Roman" w:cs="Arial"/>
          <w:b/>
          <w:sz w:val="20"/>
          <w:szCs w:val="20"/>
        </w:rPr>
        <w:t xml:space="preserve">   Приложение № 3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          к муниципальной программе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498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              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 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                  и формирование благоприятного                                     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                 предпринимательского климата в Губкинском   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 w:right="-5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                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Ресурсное обеспечение и прогнозная (справочная) оценка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расходов на реализацию основных мероприятий (мероприятий) муниципальной программы «Развитие экономического потенциала и формирование благоприятного предпринимательского климата в Губкинском городском округе </w:t>
      </w:r>
      <w:r>
        <w:rPr>
          <w:rFonts w:ascii="Arial" w:hAnsi="Arial" w:eastAsia="Times New Roman" w:cs="Arial"/>
          <w:b/>
          <w:sz w:val="20"/>
          <w:szCs w:val="20"/>
        </w:rPr>
        <w:t xml:space="preserve">Белгороджской</w:t>
      </w:r>
      <w:r>
        <w:rPr>
          <w:rFonts w:ascii="Arial" w:hAnsi="Arial" w:eastAsia="Times New Roman" w:cs="Arial"/>
          <w:b/>
          <w:sz w:val="20"/>
          <w:szCs w:val="20"/>
        </w:rPr>
        <w:t xml:space="preserve"> области»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из различных источников финансирования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right"/>
        <w:spacing w:after="12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598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  <w:t xml:space="preserve">I</w:t>
      </w:r>
      <w:r>
        <w:rPr>
          <w:rFonts w:ascii="Arial" w:hAnsi="Arial" w:eastAsia="Times New Roman" w:cs="Arial"/>
          <w:b/>
          <w:sz w:val="20"/>
          <w:szCs w:val="20"/>
        </w:rPr>
        <w:t xml:space="preserve"> этап реализации Программы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right"/>
        <w:spacing w:after="12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tbl>
      <w:tblPr>
        <w:tblW w:w="15228" w:type="dxa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3261"/>
        <w:gridCol w:w="4110"/>
        <w:gridCol w:w="993"/>
        <w:gridCol w:w="850"/>
        <w:gridCol w:w="851"/>
        <w:gridCol w:w="708"/>
        <w:gridCol w:w="851"/>
        <w:gridCol w:w="851"/>
        <w:gridCol w:w="992"/>
      </w:tblGrid>
      <w:tr>
        <w:tblPrEx/>
        <w:trPr>
          <w:trHeight w:val="421"/>
          <w:tblHeader/>
        </w:trPr>
        <w:tc>
          <w:tcPr>
            <w:tcBorders>
              <w:top w:val="single" w:color="auto" w:sz="4" w:space="0"/>
            </w:tcBorders>
            <w:tcW w:w="17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Статус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Наименование муниципальной программы, подпрограммы муниципальной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программы,  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    основного мероприятия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Источник финансирования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auto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Оценка расходов (тыс. рублей),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2"/>
          <w:tblHeader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2016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228" w:type="dxa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3261"/>
        <w:gridCol w:w="4110"/>
        <w:gridCol w:w="993"/>
        <w:gridCol w:w="850"/>
        <w:gridCol w:w="851"/>
        <w:gridCol w:w="708"/>
        <w:gridCol w:w="851"/>
        <w:gridCol w:w="851"/>
        <w:gridCol w:w="992"/>
      </w:tblGrid>
      <w:tr>
        <w:tblPrEx/>
        <w:trPr>
          <w:trHeight w:val="242"/>
          <w:tblHeader/>
        </w:trPr>
        <w:tc>
          <w:tcPr>
            <w:tcBorders>
              <w:top w:val="single" w:color="auto" w:sz="4" w:space="0"/>
            </w:tcBorders>
            <w:tcW w:w="1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-56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Программа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Развитие экономического потенциала и формирование благоприятного предприни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мательского климата в Губкинском городском округе Белгородской области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ind w:right="-56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3143,512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85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4455,5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1241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7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17433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384,6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34961,4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15163,4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42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ind w:left="-30" w:right="-56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  <w:t xml:space="preserve">522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1699,9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745,0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324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ind w:left="-1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1746,35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1169,5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2750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860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6870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6453,65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27569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11670,2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662,4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2258,2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31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1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Развитие общественного питания на территории Губкинского городского округа Белгородской области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9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124"/>
        </w:trPr>
        <w:tc>
          <w:tcPr>
            <w:tcBorders>
              <w:bottom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Профессиональная подготовка,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395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Развитие торговли на территории Губкинского городского округа Белгородской области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42"/>
        </w:trPr>
        <w:tc>
          <w:tcPr>
            <w:tcBorders>
              <w:top w:val="none" w:color="000000" w:sz="4" w:space="0"/>
              <w:bottom w:val="single" w:color="auto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bottom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none" w:color="000000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Развитие и поддержка малого и среднего предпринимательства в Губкинском городском округе Белгородской области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3" w:type="dxa"/>
            <w:vAlign w:val="bottom"/>
            <w:textDirection w:val="lrTb"/>
            <w:noWrap w:val="false"/>
          </w:tcPr>
          <w:p>
            <w:pPr>
              <w:ind w:left="-30" w:right="-6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3093,512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71"/>
              <w:jc w:val="both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 4355,5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1141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17433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324,6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34905,4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15107,4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46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1643,9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689,0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324,0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ind w:left="-1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1746,35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1169,5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2750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6870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6453,65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27569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11670,2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7000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662,4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2258,2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3.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3074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4294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993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92,5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324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72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108,75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23,5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2750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4050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860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387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296,25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86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3.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Финансовая поддержка малого и сред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него предпринимательства, а так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же совершенствование инфра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струк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туры поддержки малого и сред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него предпринимательства в Губкин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ском городском округе Белгородской области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16923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8868,6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34676,7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15058,4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411,2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1507,7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3340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1637,6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1146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6483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6157,4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27500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11670,2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316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70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7000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662,4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4523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2258,2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b/>
          <w:sz w:val="20"/>
          <w:szCs w:val="20"/>
        </w:rPr>
        <w:t xml:space="preserve"> этап реализации Программы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tbl>
      <w:tblPr>
        <w:tblW w:w="15369" w:type="dxa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>
        <w:tblPrEx/>
        <w:trPr>
          <w:cantSplit/>
          <w:trHeight w:val="70"/>
        </w:trPr>
        <w:tc>
          <w:tcPr>
            <w:tcBorders>
              <w:bottom w:val="single" w:color="auto" w:sz="4" w:space="0"/>
            </w:tcBorders>
            <w:tcW w:w="17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Статус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основного мероприятия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Источник финансирования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gridSpan w:val="5"/>
            <w:tcBorders>
              <w:bottom w:val="single" w:color="auto" w:sz="4" w:space="0"/>
            </w:tcBorders>
            <w:tcW w:w="5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Оценка расходов (тыс. рублей),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397"/>
        </w:trPr>
        <w:tc>
          <w:tcPr>
            <w:tcBorders>
              <w:bottom w:val="single" w:color="auto" w:sz="4" w:space="0"/>
            </w:tcBorders>
            <w:tcW w:w="17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val="en-US" w:eastAsia="ru-RU"/>
              </w:rPr>
              <w:t xml:space="preserve">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369" w:type="dxa"/>
        <w:tblInd w:w="-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>
        <w:tblPrEx/>
        <w:trPr>
          <w:cantSplit/>
          <w:trHeight w:val="261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Программа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Развитие экономического потенциала и формирование благоприятного предприни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мательского климата в Губкинском городском округе Белгородской области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116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143,7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140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144,2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144,3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144,5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42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116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143,7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144,2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6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cantSplit/>
          <w:trHeight w:val="31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1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Развитие общественного питания на территории Губкинского городского округа Белгородской области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91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4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24"/>
        </w:trPr>
        <w:tc>
          <w:tcPr>
            <w:tcBorders>
              <w:bottom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Мероприятия,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направленные на повышение уровня профессионального мастерства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outlineLvl w:val="1"/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Развитие торговли на территории Губкинского городского округа Белгородской области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Белгородской области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2.2.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bottom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Развитие и поддержка малого и среднего предпринимательства в Губкинском городском 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округе Белгородской области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60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87,7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60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87,7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7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по поддержке субъектов малого и среднего предпринимательства в области ремесленной и выставочно-          ярмарочной деятельности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60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87,7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60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87,7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3.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  <w:outlineLvl w:val="1"/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27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317"/>
        </w:trPr>
        <w:tc>
          <w:tcPr>
            <w:tcBorders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3.3.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Финансовая поддержка малого и сред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него предпринимательства, а так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же совершенствование инфра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струк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туры поддержки малого и сред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него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предпринимательства в Губкин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ском городском округе Белгородск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ой области,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407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315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77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81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717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47"/>
        </w:trPr>
        <w:tc>
          <w:tcPr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Подпрограмма 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Улучшение условий и охраны труда в Губкинском городском округе Белгородской области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4,2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4,3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4,5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408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87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92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23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42"/>
        </w:trPr>
        <w:tc>
          <w:tcPr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Borders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4.1.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405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86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89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8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39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44"/>
        </w:trPr>
        <w:tc>
          <w:tcPr>
            <w:tcBorders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4.2.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Организация и проведение конкурсов по вопросам охраны труда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среди работодателей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Белгородской области, Дня охраны труда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559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55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55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72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77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08"/>
        </w:trPr>
        <w:tc>
          <w:tcPr>
            <w:tcBorders>
              <w:right w:val="single" w:color="auto" w:sz="4" w:space="0"/>
            </w:tcBorders>
            <w:tcW w:w="17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4.3.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Информирование работодателей через средства массовой информации о состоянии условий и охраны труда на территории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Белгородской области, об изменениях в трудовом законодательстве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Всего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510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бюджет Губкинского городского округа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34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областной бюджет 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293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федеральный бюджет***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28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государственные внебюджетные фонды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cantSplit/>
          <w:trHeight w:val="146"/>
        </w:trPr>
        <w:tc>
          <w:tcPr>
            <w:tcBorders>
              <w:right w:val="single" w:color="auto" w:sz="4" w:space="0"/>
            </w:tcBorders>
            <w:tcW w:w="17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иные источники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 w:firstLine="1276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Приложение № 4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923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к муниципальной программе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 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и формирование благоприятного                                 предпринимательского климата 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 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739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Ресурсное обеспечение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739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реализации муниципа</w:t>
      </w:r>
      <w:r>
        <w:rPr>
          <w:rFonts w:ascii="Arial" w:hAnsi="Arial" w:eastAsia="Times New Roman" w:cs="Arial"/>
          <w:b/>
          <w:sz w:val="20"/>
          <w:szCs w:val="20"/>
        </w:rPr>
        <w:t xml:space="preserve">льной программы «Развитие экономического потенциала и формирование благоприятного предпринимательского климата                    в Губкинском городском округе Белгородской области» за счет средств бюджета Губкинского городского округа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739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right="-739"/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  <w:t xml:space="preserve">I</w:t>
      </w:r>
      <w:r>
        <w:rPr>
          <w:rFonts w:ascii="Arial" w:hAnsi="Arial" w:eastAsia="Times New Roman" w:cs="Arial"/>
          <w:b/>
          <w:sz w:val="20"/>
          <w:szCs w:val="20"/>
        </w:rPr>
        <w:t xml:space="preserve"> этап реализации Программы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12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2552"/>
        <w:gridCol w:w="850"/>
        <w:gridCol w:w="1276"/>
        <w:gridCol w:w="850"/>
        <w:gridCol w:w="709"/>
        <w:gridCol w:w="709"/>
        <w:gridCol w:w="709"/>
        <w:gridCol w:w="850"/>
        <w:gridCol w:w="851"/>
        <w:gridCol w:w="708"/>
      </w:tblGrid>
      <w:tr>
        <w:tblPrEx/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Статус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основного мероприятия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 исполнитель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, соисполнители, участники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Расходы (тыс. рублей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),  годы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ГРБС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КЦСР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2016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2017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2018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2019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2552"/>
        <w:gridCol w:w="850"/>
        <w:gridCol w:w="1276"/>
        <w:gridCol w:w="850"/>
        <w:gridCol w:w="709"/>
        <w:gridCol w:w="709"/>
        <w:gridCol w:w="709"/>
        <w:gridCol w:w="850"/>
        <w:gridCol w:w="851"/>
        <w:gridCol w:w="708"/>
      </w:tblGrid>
      <w:tr>
        <w:tblPrEx/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«Развитие экономического потенциала и формирование благоприятного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предпринимательского климата в Губкинском городском округе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69,512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161,5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248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22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1699,9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745,0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0900000000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right="-75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522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1699,9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745,0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Подпрограмма 1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«Развитие общественного питания на территории Губкинского городского округа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0910000000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мероприятие 1.1.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exact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0910120450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мероприятие 1.2.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рын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-ка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0910229290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Подпрограмма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«Развитие торговли на территории Губкинского городского округа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0920000000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мероприятие 2.1.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рын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-ка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0920120450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2.2.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городского округа (в лице управления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бительского рынка, бытовых услуг и защиты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0920229290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Подпрограмма 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«Развитие и поддержка субъ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ектов малого и среднего предпринимательства в Губкинском городском округе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462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1643,9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689,0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городского округа (в лице управления эконо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мики и ценовой политики)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0930000000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462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1643,9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689,0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61,5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136,2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49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59" w:right="-102"/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19,512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41,5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136,2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Организация выставочно-ярма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рочной деятельности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предпринимательства, органи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зация участия субъектов малого и сред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него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мательства в конфе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циях, форумах, заседа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ниях круглых столов, конкурсах пред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мателей по различ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ным номинациям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12,5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Проведение ежегодного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конкурса «Губкин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ский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тель», приурочен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ного к празд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нованию Дня россий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предприни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6,512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13,05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19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Информационно-образова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тельная подготовка жителей Губкинского городского округа Белгородской области к ведению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тельской деятельно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21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18,95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3.1.4.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Организация и проведение на терри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тории Губкинского 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Белгородской области област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совеща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ний по развитию сфе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ры сельского хозяйства и 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 в нем ЛПХ и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50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13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3.1.5.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Организация мероприятий информационного характера в целях развития ТОР «Губкин» и привлечения новых резидентов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87,2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0930660020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spacing w:after="0" w:line="240" w:lineRule="exact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Финансовая поддержка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 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 среднего предпринима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 а также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совершен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ствование инфраструктуры поддержки малого и среднего предпринимательства в Губкинском городском             округе Белгородско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й области,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100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411,2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1507,7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640,0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12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городского округа (в лице управле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эко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мики и ценовой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411,2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1507,7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640,0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Предоставление муници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паль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ных гарантий субъек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там ма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ло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и среднего предпри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мательства для обеспе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че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испол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нения их обязательств перед третьими лицами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0930660020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3000 **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части затрат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субъектов малого и среднего предпринимательства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L5270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75" w:right="-75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23,648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75" w:right="-75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92,64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3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.3.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I555270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75" w:right="-75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76,352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ind w:left="-75" w:right="-75"/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83,54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1507,7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640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3.3.4.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развития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09303L5270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33,64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3.3.5.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09303L5270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201,38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Arial" w:hAnsi="Arial" w:eastAsia="Times New Roman" w:cs="Arial"/>
          <w:color w:val="ffffff"/>
          <w:sz w:val="20"/>
          <w:szCs w:val="20"/>
        </w:rPr>
      </w:pPr>
      <w:r>
        <w:rPr>
          <w:rFonts w:ascii="Arial" w:hAnsi="Arial" w:eastAsia="Times New Roman" w:cs="Arial"/>
          <w:color w:val="ffffff"/>
          <w:sz w:val="20"/>
          <w:szCs w:val="20"/>
        </w:rPr>
      </w:r>
      <w:r>
        <w:rPr>
          <w:rFonts w:ascii="Arial" w:hAnsi="Arial" w:eastAsia="Times New Roman" w:cs="Arial"/>
          <w:color w:val="ffffff"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  <w:lang w:val="en-US"/>
        </w:rPr>
        <w:t xml:space="preserve">II</w:t>
      </w:r>
      <w:r>
        <w:rPr>
          <w:rFonts w:ascii="Arial" w:hAnsi="Arial" w:eastAsia="Times New Roman" w:cs="Arial"/>
          <w:b/>
          <w:sz w:val="20"/>
          <w:szCs w:val="20"/>
        </w:rPr>
        <w:t xml:space="preserve"> этап реализации Программы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tbl>
      <w:tblPr>
        <w:tblW w:w="15309" w:type="dxa"/>
        <w:tblInd w:w="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552"/>
        <w:gridCol w:w="2551"/>
        <w:gridCol w:w="1134"/>
        <w:gridCol w:w="1276"/>
        <w:gridCol w:w="992"/>
        <w:gridCol w:w="992"/>
        <w:gridCol w:w="993"/>
        <w:gridCol w:w="992"/>
        <w:gridCol w:w="992"/>
        <w:gridCol w:w="992"/>
      </w:tblGrid>
      <w:tr>
        <w:tblPrEx/>
        <w:trPr>
          <w:trHeight w:val="20"/>
        </w:trPr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Статус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основного мероприятия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Ответственный  исполнитель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, соисполнители, участники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Код бюджетной классификации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W w:w="5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Расходы (тыс. рублей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),  годы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25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ГРБС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КЦСР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eastAsia="Times New Roman" w:cs="Arial"/>
          <w:sz w:val="20"/>
          <w:szCs w:val="20"/>
          <w:lang w:eastAsia="ru-RU"/>
        </w:rPr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552"/>
        <w:gridCol w:w="2551"/>
        <w:gridCol w:w="1134"/>
        <w:gridCol w:w="1276"/>
        <w:gridCol w:w="992"/>
        <w:gridCol w:w="992"/>
        <w:gridCol w:w="993"/>
        <w:gridCol w:w="992"/>
        <w:gridCol w:w="992"/>
        <w:gridCol w:w="992"/>
      </w:tblGrid>
      <w:tr>
        <w:tblPrEx/>
        <w:trPr>
          <w:trHeight w:val="373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«Развитие экономического потенциала и формиро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ние благоприятного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пред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при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нимательского климата в Губкинском городском округе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X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116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126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140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144,2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0" w:leader="none"/>
                <w:tab w:val="center" w:pos="421" w:leader="none"/>
              </w:tabs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144,3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144,5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округа (в лице управления экономики и ценовой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0900000000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116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143,7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144,2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144,3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144,5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Подпрограмма 1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«Развитие общественного пита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ния на территории Губкин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ского городского округа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округа (в лице управле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0910000000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1.1.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Профессиональная подготовка, переподготовка и повышение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округа (в лице управле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бытовых услуг и защи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0910120450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1.2.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округа (в лице управле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0910229290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Подпрограмма 2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«Развитие торговли на территории Губкинского городского округа Белгородской области»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округа (в лице управле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потребительского рынка, бытовых услуг и защи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0920000000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28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2.1.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округа (в лице управле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бительского рынка, бытовых услуг и защи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0920120450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Основное 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2.2.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Мероприятия, направленные на повышение уровня профессионального мастерства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го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род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ского округа (в лице управле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потре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бительского рынка, бытовых услуг и защи</w:t>
            </w:r>
            <w:r>
              <w:rPr>
                <w:rFonts w:ascii="Arial" w:hAnsi="Arial" w:eastAsia="Calibri" w:cs="Arial"/>
                <w:bCs/>
                <w:sz w:val="20"/>
                <w:szCs w:val="20"/>
                <w:lang w:eastAsia="ru-RU"/>
              </w:rPr>
              <w:t xml:space="preserve">ты прав потребителей)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0920229290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Подпрог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рамма 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«Развитие и поддержка субъ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ектов малого и сред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не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го предприни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матель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ства в Губкинском городском округе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60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87,7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(в лице управле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эко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мики и ценовой политики)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0930000000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60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87,7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 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по поддержке субъектов малого и среднего предпринимательства в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области ремесленной и выставочно-ярмарочной деятельности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87,7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городского округа (в лице управле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экономики и ценовой политики, 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60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87,7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84,0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Организация выставочно-ярма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рочной деятельности субъектов малого и среднего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Проведение ежегодного город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конкурса «Губкинский предприниматель», приурочен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ного к празднованию Дня российского предприниматель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16,8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18,7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27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Информационно-образова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тельная подготовка жителей Губкинского городского округа Белгородской области к ведению предпринимательской деятельности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30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3.1.4.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Организация и проведение на терри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тории Губкинского го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род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ского округа Белгородской области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област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ных совеща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ний по развитию сфе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ры сельского хозяйства и за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тых в нем ЛПХ и субъек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тов малого и среднего предпри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ниматель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ства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Мероприятие 3.1.5.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Организация мероприятий информационного характера в целях развития ТОР «Губкин» и привлечения новых резидентов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Администрация Губкинского городского округа (в лице управления экономики и ценовой политики)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0930129310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25,8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13,8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сельского хозяйства)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0930660020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тие 3.3.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Финансовая поддержка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мало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го и среднего предпринима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тельства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, а также 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совершен</w:t>
            </w: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ствование инфраструктуры поддержки малого и среднего предпринимательства в Губкинском городском округе Белгородской области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Всего, в том числе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7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экономики и ценовой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0930300000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3.3.1.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Предоставление муници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паль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ных гарантий субъек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там ма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ло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го и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среднего предпри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мательства для обеспе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че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ния испол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нения их обязательств перед третьими лицами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0930660020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 (гранты) –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производи-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телей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0930660020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3.3.3.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L5270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развития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  <w:t xml:space="preserve">I555270</w:t>
            </w:r>
            <w:r>
              <w:rPr>
                <w:rFonts w:ascii="Arial" w:hAnsi="Arial" w:eastAsia="Calibri" w:cs="Arial"/>
                <w:sz w:val="20"/>
                <w:szCs w:val="20"/>
                <w:lang w:val="en-US"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Мероприя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тие 3.3.5.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вой политики)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850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09303L5270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Подпрограмма 4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Улучшение условий и охраны труда в Губкинском городском округе Белгородской области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отдела по труду)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  <w:t xml:space="preserve">0940000000</w:t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4,2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4,3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4,5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4.1.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отдела по труду)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4.2.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Организация и проведение конкурсов по вопросам охраны труда среди работодателей Губкинского городского округа Белгородской области, Дня охраны труда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отдела по труду)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0940229320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4,2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4,3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4,5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Основное мероприятие 4.3.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Информирование работодателей через средства массовой информации о состоянии условий и охраны труда на территории Губкинского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Белгородской области, об изменениях в трудовом законодательстве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отдела по труду)</w:t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Calibri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  <w:r>
              <w:rPr>
                <w:rFonts w:ascii="Arial" w:hAnsi="Arial" w:eastAsia="Calibri" w:cs="Arial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0</w:t>
            </w:r>
            <w:r>
              <w:rPr>
                <w:rFonts w:ascii="Arial" w:hAnsi="Arial" w:eastAsia="Times New Roman" w:cs="Arial"/>
                <w:sz w:val="20"/>
                <w:szCs w:val="20"/>
              </w:rPr>
            </w:r>
          </w:p>
        </w:tc>
      </w:tr>
    </w:tbl>
    <w:p>
      <w:pPr>
        <w:ind w:left="5" w:hanging="5"/>
        <w:jc w:val="both"/>
        <w:spacing w:after="0" w:line="240" w:lineRule="auto"/>
        <w:shd w:val="clear" w:color="auto" w:fill="ffffff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</w:r>
      <w:r>
        <w:rPr>
          <w:rFonts w:ascii="Arial" w:hAnsi="Arial" w:eastAsia="Times New Roman" w:cs="Arial"/>
          <w:sz w:val="20"/>
          <w:szCs w:val="20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11199" w:hanging="142"/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Приложение № 5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к муниципальной программе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bCs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sz w:val="20"/>
          <w:szCs w:val="20"/>
        </w:rPr>
        <w:t xml:space="preserve">«</w:t>
      </w:r>
      <w:r>
        <w:rPr>
          <w:rFonts w:ascii="Arial" w:hAnsi="Arial" w:eastAsia="Times New Roman" w:cs="Arial"/>
          <w:b/>
          <w:bCs/>
          <w:sz w:val="20"/>
          <w:szCs w:val="20"/>
        </w:rPr>
        <w:t xml:space="preserve">Развитие экономического потенциала</w:t>
      </w:r>
      <w:r>
        <w:rPr>
          <w:rFonts w:ascii="Arial" w:hAnsi="Arial" w:eastAsia="Times New Roman" w:cs="Arial"/>
          <w:b/>
          <w:bCs/>
          <w:sz w:val="20"/>
          <w:szCs w:val="20"/>
        </w:rPr>
      </w:r>
    </w:p>
    <w:p>
      <w:pPr>
        <w:ind w:left="9498"/>
        <w:jc w:val="center"/>
        <w:spacing w:after="0" w:line="240" w:lineRule="auto"/>
        <w:tabs>
          <w:tab w:val="left" w:pos="7088" w:leader="none"/>
          <w:tab w:val="left" w:pos="7230" w:leader="none"/>
        </w:tabs>
        <w:rPr>
          <w:rFonts w:ascii="Arial" w:hAnsi="Arial" w:eastAsia="Times New Roman" w:cs="Arial"/>
          <w:b/>
          <w:sz w:val="20"/>
          <w:szCs w:val="20"/>
        </w:rPr>
        <w:outlineLvl w:val="0"/>
      </w:pPr>
      <w:r>
        <w:rPr>
          <w:rFonts w:ascii="Arial" w:hAnsi="Arial" w:eastAsia="Times New Roman" w:cs="Arial"/>
          <w:b/>
          <w:bCs/>
          <w:sz w:val="20"/>
          <w:szCs w:val="20"/>
        </w:rPr>
        <w:t xml:space="preserve">и формирование благоприятного                                 предпринимательского климата в Губкинском городском округе Белгородской области</w:t>
      </w:r>
      <w:r>
        <w:rPr>
          <w:rFonts w:ascii="Arial" w:hAnsi="Arial" w:eastAsia="Times New Roman" w:cs="Arial"/>
          <w:b/>
          <w:sz w:val="20"/>
          <w:szCs w:val="20"/>
        </w:rPr>
        <w:t xml:space="preserve">»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jc w:val="right"/>
        <w:spacing w:after="0" w:line="240" w:lineRule="auto"/>
        <w:rPr>
          <w:rFonts w:ascii="Arial" w:hAnsi="Arial" w:eastAsia="Times New Roman" w:cs="Arial"/>
          <w:sz w:val="20"/>
          <w:szCs w:val="20"/>
          <w:lang w:eastAsia="ru-RU"/>
        </w:rPr>
        <w:outlineLvl w:val="1"/>
      </w:pPr>
      <w:r>
        <w:rPr>
          <w:rFonts w:ascii="Arial" w:hAnsi="Arial" w:eastAsia="Times New Roman" w:cs="Arial"/>
          <w:sz w:val="20"/>
          <w:szCs w:val="20"/>
          <w:lang w:eastAsia="ru-RU"/>
        </w:rPr>
      </w:r>
      <w:r>
        <w:rPr>
          <w:rFonts w:ascii="Arial" w:hAnsi="Arial" w:eastAsia="Times New Roman" w:cs="Arial"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Сведения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о методике расчета показателей конечного результата муниципальной программы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«Развитие экономического потенциала и формирование благоприятного предпринимательского климата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в Губкинском городском округе Белгородской области»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tbl>
      <w:tblPr>
        <w:tblW w:w="152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2816"/>
        <w:gridCol w:w="1417"/>
        <w:gridCol w:w="6237"/>
        <w:gridCol w:w="1843"/>
        <w:gridCol w:w="2410"/>
      </w:tblGrid>
      <w:tr>
        <w:tblPrEx/>
        <w:trPr>
          <w:tblHeader/>
        </w:trPr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br w:type="page" w:clear="all"/>
              <w:t xml:space="preserve">№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пп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Единица измерения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Метод сбора информации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Временные характеристики показателя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15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  <w:t xml:space="preserve">в Губкинском городском округе Белгородской области»</w:t>
            </w:r>
            <w:r>
              <w:rPr>
                <w:rFonts w:ascii="Arial" w:hAnsi="Arial" w:eastAsia="Times New Roman" w:cs="Arial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083"/>
        </w:trPr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2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Количество посадочных мест в предприятиях общественного питания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= Кпм1+ Кпм2+Кпм3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+….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Кпм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n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Данные предыдущего года о количестве посадочных мест в предприятиях общественного питания корректируются на количество мест во вновь открытых и закрытых предприятиях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816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Обеспеченность торговыми площадями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на 1 тысячу жителей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кв. 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=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S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/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Чнас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*1000, где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Отп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– обеспеченность торговыми площадями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S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тп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площадь всех торговых площадей 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Чнас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, - численность населения городского округа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  <w:t xml:space="preserve">3.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ru-RU"/>
              </w:rPr>
            </w:r>
          </w:p>
        </w:tc>
        <w:tc>
          <w:tcPr>
            <w:shd w:val="clear" w:color="auto" w:fill="auto"/>
            <w:tcW w:w="2816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Доля занятых в малом и среднем бизнесе, включая ИП, в общей численности занятых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Дз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=(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Чмп+Чип+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)/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Чмп+Чип+Чн+Чср+Чкр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)*100, где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Дз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доля занятых в малом и среднем бизнесе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Чмп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- численность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работающих  в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малых предприятиях,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Чип - численность работающих в ИП,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Чн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– численность работающих у ИП по найму,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Чср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в средних предприятиях,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Чкр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на крупных предприятиях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4.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28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6237" w:type="dxa"/>
            <w:vAlign w:val="bottom"/>
            <w:textDirection w:val="lrTb"/>
            <w:noWrap w:val="false"/>
          </w:tcPr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=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/ (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Чраб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/1000)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пострадавших в результате несчастных случаев на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производстве с утратой трудоспособности на 1 рабочий день и более и со смертельным исходом в расчете на 1000 работающих, 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пострадавших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Чраб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работающих,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5.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28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случаев на производстве со смертельным исходом в расчете на 1000 работающих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Единиц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6237" w:type="dxa"/>
            <w:vAlign w:val="bottom"/>
            <w:textDirection w:val="lrTb"/>
            <w:noWrap w:val="false"/>
          </w:tcPr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= 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/ (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Чраб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/1000)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пострадавших,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Чпс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пострадавших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всего, 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320" w:lineRule="exac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Чраб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 - Численность работающих,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  <w:p>
            <w:pPr>
              <w:ind w:left="60"/>
              <w:jc w:val="center"/>
              <w:spacing w:after="0" w:line="0" w:lineRule="atLeast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человек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периодическая отчетность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  <w:t xml:space="preserve">10 числа месяца, следующего за отчетным кварталом</w:t>
            </w:r>
            <w:r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tabs>
          <w:tab w:val="left" w:pos="5040" w:leader="none"/>
        </w:tabs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spacing w:after="0" w:line="240" w:lineRule="auto"/>
        <w:tabs>
          <w:tab w:val="left" w:pos="504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eastAsia="Times New Roman" w:cs="Arial"/>
          <w:b/>
          <w:color w:val="ffffff"/>
          <w:sz w:val="20"/>
          <w:szCs w:val="20"/>
        </w:rPr>
        <w:t xml:space="preserve">. Литвинова</w:t>
      </w:r>
      <w:r>
        <w:rPr>
          <w:rFonts w:ascii="Arial" w:hAnsi="Arial" w:cs="Arial"/>
          <w:sz w:val="20"/>
          <w:szCs w:val="20"/>
        </w:rPr>
      </w:r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FKai-SB">
    <w:panose1 w:val="030F0702030302020204"/>
  </w:font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6</w:t>
    </w:r>
    <w:r>
      <w:fldChar w:fldCharType="end"/>
    </w:r>
    <w:r/>
  </w:p>
  <w:p>
    <w:pPr>
      <w:pStyle w:val="8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rPr>
        <w:rStyle w:val="806"/>
      </w:rPr>
      <w:framePr w:wrap="around" w:vAnchor="text" w:hAnchor="margin" w:xAlign="center" w:y="1"/>
    </w:pPr>
    <w:r>
      <w:rPr>
        <w:rStyle w:val="806"/>
      </w:rPr>
      <w:fldChar w:fldCharType="begin"/>
    </w:r>
    <w:r>
      <w:rPr>
        <w:rStyle w:val="806"/>
      </w:rPr>
      <w:instrText xml:space="preserve">PAGE  </w:instrText>
    </w:r>
    <w:r>
      <w:rPr>
        <w:rStyle w:val="806"/>
      </w:rPr>
      <w:fldChar w:fldCharType="end"/>
    </w:r>
    <w:r>
      <w:rPr>
        <w:rStyle w:val="806"/>
      </w:rPr>
    </w:r>
  </w:p>
  <w:p>
    <w:pPr>
      <w:pStyle w:val="80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jc w:val="center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78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204" w:hanging="360"/>
        <w:tabs>
          <w:tab w:val="num" w:pos="2204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1"/>
      <w:numFmt w:val="bullet"/>
      <w:isLgl w:val="false"/>
      <w:suff w:val="tab"/>
      <w:lvlText w:val="-"/>
      <w:lvlJc w:val="left"/>
      <w:pPr/>
    </w:lvl>
    <w:lvl w:ilvl="2">
      <w:start w:val="1"/>
      <w:numFmt w:val="bullet"/>
      <w:isLgl w:val="false"/>
      <w:suff w:val="tab"/>
      <w:lvlText w:val=""/>
      <w:lvlJc w:val="left"/>
      <w:pPr/>
    </w:lvl>
    <w:lvl w:ilvl="3">
      <w:start w:val="1"/>
      <w:numFmt w:val="bullet"/>
      <w:isLgl w:val="false"/>
      <w:suff w:val="tab"/>
      <w:lvlText w:val=""/>
      <w:lvlJc w:val="left"/>
      <w:pPr/>
    </w:lvl>
    <w:lvl w:ilvl="4">
      <w:start w:val="1"/>
      <w:numFmt w:val="bullet"/>
      <w:isLgl w:val="false"/>
      <w:suff w:val="tab"/>
      <w:lvlText w:val=""/>
      <w:lvlJc w:val="left"/>
      <w:pPr/>
    </w:lvl>
    <w:lvl w:ilvl="5">
      <w:start w:val="1"/>
      <w:numFmt w:val="bullet"/>
      <w:isLgl w:val="false"/>
      <w:suff w:val="tab"/>
      <w:lvlText w:val=""/>
      <w:lvlJc w:val="left"/>
      <w:pPr/>
    </w:lvl>
    <w:lvl w:ilvl="6">
      <w:start w:val="1"/>
      <w:numFmt w:val="bullet"/>
      <w:isLgl w:val="false"/>
      <w:suff w:val="tab"/>
      <w:lvlText w:val=""/>
      <w:lvlJc w:val="left"/>
      <w:pPr/>
    </w:lvl>
    <w:lvl w:ilvl="7">
      <w:start w:val="1"/>
      <w:numFmt w:val="bullet"/>
      <w:isLgl w:val="false"/>
      <w:suff w:val="tab"/>
      <w:lvlText w:val=""/>
      <w:lvlJc w:val="left"/>
      <w:pPr/>
    </w:lvl>
    <w:lvl w:ilvl="8">
      <w:start w:val="1"/>
      <w:numFmt w:val="bullet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 w:cs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color w:val="00b05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629" w:hanging="360"/>
        <w:tabs>
          <w:tab w:val="num" w:pos="262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640" w:hanging="360"/>
        <w:tabs>
          <w:tab w:val="num" w:pos="26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360" w:hanging="360"/>
        <w:tabs>
          <w:tab w:val="num" w:pos="33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80" w:hanging="360"/>
        <w:tabs>
          <w:tab w:val="num" w:pos="40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00" w:hanging="360"/>
        <w:tabs>
          <w:tab w:val="num" w:pos="48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20" w:hanging="360"/>
        <w:tabs>
          <w:tab w:val="num" w:pos="55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240" w:hanging="360"/>
        <w:tabs>
          <w:tab w:val="num" w:pos="62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960" w:hanging="360"/>
        <w:tabs>
          <w:tab w:val="num" w:pos="69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80" w:hanging="360"/>
        <w:tabs>
          <w:tab w:val="num" w:pos="76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3" w:hanging="705"/>
        <w:tabs>
          <w:tab w:val="num" w:pos="1053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8" w:hanging="360"/>
        <w:tabs>
          <w:tab w:val="num" w:pos="142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8" w:hanging="180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8" w:hanging="360"/>
        <w:tabs>
          <w:tab w:val="num" w:pos="286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8" w:hanging="360"/>
        <w:tabs>
          <w:tab w:val="num" w:pos="358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8" w:hanging="180"/>
        <w:tabs>
          <w:tab w:val="num" w:pos="430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8" w:hanging="360"/>
        <w:tabs>
          <w:tab w:val="num" w:pos="502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8" w:hanging="360"/>
        <w:tabs>
          <w:tab w:val="num" w:pos="574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8" w:hanging="180"/>
        <w:tabs>
          <w:tab w:val="num" w:pos="6468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360"/>
        <w:tabs>
          <w:tab w:val="num" w:pos="54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332" w:hanging="360"/>
        <w:tabs>
          <w:tab w:val="num" w:pos="1332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12" w:hanging="360"/>
        <w:tabs>
          <w:tab w:val="num" w:pos="61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32" w:hanging="360"/>
        <w:tabs>
          <w:tab w:val="num" w:pos="1332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1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91" w:hanging="360"/>
        <w:tabs>
          <w:tab w:val="num" w:pos="1091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11" w:hanging="360"/>
        <w:tabs>
          <w:tab w:val="num" w:pos="1811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31" w:hanging="360"/>
        <w:tabs>
          <w:tab w:val="num" w:pos="2531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51" w:hanging="360"/>
        <w:tabs>
          <w:tab w:val="num" w:pos="3251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71" w:hanging="360"/>
        <w:tabs>
          <w:tab w:val="num" w:pos="3971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91" w:hanging="360"/>
        <w:tabs>
          <w:tab w:val="num" w:pos="4691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11" w:hanging="360"/>
        <w:tabs>
          <w:tab w:val="num" w:pos="5411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31" w:hanging="360"/>
        <w:tabs>
          <w:tab w:val="num" w:pos="6131" w:leader="none"/>
        </w:tabs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9" w:hanging="360"/>
        <w:tabs>
          <w:tab w:val="num" w:pos="102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49" w:hanging="360"/>
        <w:tabs>
          <w:tab w:val="num" w:pos="174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69" w:hanging="180"/>
        <w:tabs>
          <w:tab w:val="num" w:pos="246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89" w:hanging="360"/>
        <w:tabs>
          <w:tab w:val="num" w:pos="318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09" w:hanging="360"/>
        <w:tabs>
          <w:tab w:val="num" w:pos="390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29" w:hanging="180"/>
        <w:tabs>
          <w:tab w:val="num" w:pos="462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49" w:hanging="360"/>
        <w:tabs>
          <w:tab w:val="num" w:pos="534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69" w:hanging="360"/>
        <w:tabs>
          <w:tab w:val="num" w:pos="606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89" w:hanging="180"/>
        <w:tabs>
          <w:tab w:val="num" w:pos="6789" w:leader="none"/>
        </w:tabs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num w:numId="1">
    <w:abstractNumId w:val="20"/>
  </w:num>
  <w:num w:numId="2">
    <w:abstractNumId w:val="21"/>
  </w:num>
  <w:num w:numId="3">
    <w:abstractNumId w:val="24"/>
  </w:num>
  <w:num w:numId="4">
    <w:abstractNumId w:val="27"/>
  </w:num>
  <w:num w:numId="5">
    <w:abstractNumId w:val="37"/>
  </w:num>
  <w:num w:numId="6">
    <w:abstractNumId w:val="9"/>
  </w:num>
  <w:num w:numId="7">
    <w:abstractNumId w:val="33"/>
  </w:num>
  <w:num w:numId="8">
    <w:abstractNumId w:val="19"/>
  </w:num>
  <w:num w:numId="9">
    <w:abstractNumId w:val="0"/>
  </w:num>
  <w:num w:numId="10">
    <w:abstractNumId w:val="13"/>
  </w:num>
  <w:num w:numId="11">
    <w:abstractNumId w:val="16"/>
  </w:num>
  <w:num w:numId="12">
    <w:abstractNumId w:val="35"/>
  </w:num>
  <w:num w:numId="13">
    <w:abstractNumId w:val="29"/>
  </w:num>
  <w:num w:numId="14">
    <w:abstractNumId w:val="25"/>
  </w:num>
  <w:num w:numId="15">
    <w:abstractNumId w:val="22"/>
  </w:num>
  <w:num w:numId="16">
    <w:abstractNumId w:val="7"/>
  </w:num>
  <w:num w:numId="17">
    <w:abstractNumId w:val="32"/>
  </w:num>
  <w:num w:numId="18">
    <w:abstractNumId w:val="6"/>
  </w:num>
  <w:num w:numId="19">
    <w:abstractNumId w:val="4"/>
  </w:num>
  <w:num w:numId="20">
    <w:abstractNumId w:val="28"/>
  </w:num>
  <w:num w:numId="21">
    <w:abstractNumId w:val="10"/>
  </w:num>
  <w:num w:numId="22">
    <w:abstractNumId w:val="26"/>
  </w:num>
  <w:num w:numId="23">
    <w:abstractNumId w:val="18"/>
  </w:num>
  <w:num w:numId="24">
    <w:abstractNumId w:val="38"/>
  </w:num>
  <w:num w:numId="25">
    <w:abstractNumId w:val="30"/>
  </w:num>
  <w:num w:numId="26">
    <w:abstractNumId w:val="12"/>
  </w:num>
  <w:num w:numId="27">
    <w:abstractNumId w:val="17"/>
  </w:num>
  <w:num w:numId="28">
    <w:abstractNumId w:val="31"/>
  </w:num>
  <w:num w:numId="29">
    <w:abstractNumId w:val="14"/>
  </w:num>
  <w:num w:numId="30">
    <w:abstractNumId w:val="15"/>
  </w:num>
  <w:num w:numId="31">
    <w:abstractNumId w:val="2"/>
  </w:num>
  <w:num w:numId="32">
    <w:abstractNumId w:val="11"/>
  </w:num>
  <w:num w:numId="33">
    <w:abstractNumId w:val="3"/>
  </w:num>
  <w:num w:numId="34">
    <w:abstractNumId w:val="23"/>
  </w:num>
  <w:num w:numId="35">
    <w:abstractNumId w:val="36"/>
  </w:num>
  <w:num w:numId="36">
    <w:abstractNumId w:val="8"/>
  </w:num>
  <w:num w:numId="37">
    <w:abstractNumId w:val="5"/>
  </w:num>
  <w:num w:numId="38">
    <w:abstractNumId w:val="34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91"/>
    <w:link w:val="79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89"/>
    <w:next w:val="78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9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89"/>
    <w:next w:val="78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9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89"/>
    <w:next w:val="78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9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89"/>
    <w:next w:val="7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9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89"/>
    <w:next w:val="7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9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89"/>
    <w:next w:val="7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9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89"/>
    <w:next w:val="7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9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89"/>
    <w:next w:val="7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9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89"/>
    <w:next w:val="78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91"/>
    <w:link w:val="34"/>
    <w:uiPriority w:val="10"/>
    <w:rPr>
      <w:sz w:val="48"/>
      <w:szCs w:val="48"/>
    </w:rPr>
  </w:style>
  <w:style w:type="paragraph" w:styleId="36">
    <w:name w:val="Subtitle"/>
    <w:basedOn w:val="789"/>
    <w:next w:val="7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91"/>
    <w:link w:val="36"/>
    <w:uiPriority w:val="11"/>
    <w:rPr>
      <w:sz w:val="24"/>
      <w:szCs w:val="24"/>
    </w:rPr>
  </w:style>
  <w:style w:type="paragraph" w:styleId="38">
    <w:name w:val="Quote"/>
    <w:basedOn w:val="789"/>
    <w:next w:val="7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89"/>
    <w:next w:val="7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91"/>
    <w:link w:val="804"/>
    <w:uiPriority w:val="99"/>
  </w:style>
  <w:style w:type="character" w:styleId="45">
    <w:name w:val="Footer Char"/>
    <w:basedOn w:val="791"/>
    <w:link w:val="815"/>
    <w:uiPriority w:val="99"/>
  </w:style>
  <w:style w:type="paragraph" w:styleId="46">
    <w:name w:val="Caption"/>
    <w:basedOn w:val="789"/>
    <w:next w:val="7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15"/>
    <w:uiPriority w:val="99"/>
  </w:style>
  <w:style w:type="table" w:styleId="49">
    <w:name w:val="Table Grid Light"/>
    <w:basedOn w:val="7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91"/>
    <w:uiPriority w:val="99"/>
    <w:unhideWhenUsed/>
    <w:rPr>
      <w:vertAlign w:val="superscript"/>
    </w:rPr>
  </w:style>
  <w:style w:type="paragraph" w:styleId="178">
    <w:name w:val="endnote text"/>
    <w:basedOn w:val="7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91"/>
    <w:uiPriority w:val="99"/>
    <w:semiHidden/>
    <w:unhideWhenUsed/>
    <w:rPr>
      <w:vertAlign w:val="superscript"/>
    </w:rPr>
  </w:style>
  <w:style w:type="paragraph" w:styleId="181">
    <w:name w:val="toc 1"/>
    <w:basedOn w:val="789"/>
    <w:next w:val="7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89"/>
    <w:next w:val="7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89"/>
    <w:next w:val="7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89"/>
    <w:next w:val="7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89"/>
    <w:next w:val="7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89"/>
    <w:next w:val="7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89"/>
    <w:next w:val="7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89"/>
    <w:next w:val="7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89"/>
    <w:next w:val="7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89"/>
    <w:next w:val="789"/>
    <w:uiPriority w:val="99"/>
    <w:unhideWhenUsed/>
    <w:pPr>
      <w:spacing w:after="0" w:afterAutospacing="0"/>
    </w:pPr>
  </w:style>
  <w:style w:type="paragraph" w:styleId="789" w:default="1">
    <w:name w:val="Normal"/>
    <w:qFormat/>
  </w:style>
  <w:style w:type="paragraph" w:styleId="790">
    <w:name w:val="Heading 1"/>
    <w:basedOn w:val="789"/>
    <w:next w:val="789"/>
    <w:link w:val="802"/>
    <w:qFormat/>
    <w:pPr>
      <w:keepNext/>
      <w:spacing w:before="240" w:after="60" w:line="240" w:lineRule="auto"/>
      <w:widowControl w:val="off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character" w:styleId="791" w:default="1">
    <w:name w:val="Default Paragraph Font"/>
    <w:uiPriority w:val="1"/>
    <w:semiHidden/>
    <w:unhideWhenUsed/>
  </w:style>
  <w:style w:type="table" w:styleId="7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3" w:default="1">
    <w:name w:val="No List"/>
    <w:uiPriority w:val="99"/>
    <w:semiHidden/>
    <w:unhideWhenUsed/>
  </w:style>
  <w:style w:type="paragraph" w:styleId="794" w:customStyle="1">
    <w:name w:val="ConsPlusNormal"/>
    <w:pPr>
      <w:spacing w:after="0" w:line="240" w:lineRule="auto"/>
      <w:widowControl w:val="off"/>
    </w:pPr>
    <w:rPr>
      <w:rFonts w:ascii="Arial" w:hAnsi="Arial" w:cs="Arial" w:eastAsiaTheme="minorEastAsia"/>
      <w:sz w:val="20"/>
      <w:lang w:eastAsia="ru-RU"/>
    </w:rPr>
  </w:style>
  <w:style w:type="paragraph" w:styleId="795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796" w:customStyle="1">
    <w:name w:val="ConsPlusTitle"/>
    <w:pPr>
      <w:spacing w:after="0" w:line="240" w:lineRule="auto"/>
      <w:widowControl w:val="off"/>
    </w:pPr>
    <w:rPr>
      <w:rFonts w:ascii="Arial" w:hAnsi="Arial" w:cs="Arial" w:eastAsiaTheme="minorEastAsia"/>
      <w:b/>
      <w:sz w:val="20"/>
      <w:lang w:eastAsia="ru-RU"/>
    </w:rPr>
  </w:style>
  <w:style w:type="paragraph" w:styleId="797" w:customStyle="1">
    <w:name w:val="ConsPlusCell"/>
    <w:uiPriority w:val="99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798" w:customStyle="1">
    <w:name w:val="ConsPlusDocLis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799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paragraph" w:styleId="800" w:customStyle="1">
    <w:name w:val="ConsPlusJurTerm"/>
    <w:pPr>
      <w:spacing w:after="0" w:line="240" w:lineRule="auto"/>
      <w:widowControl w:val="off"/>
    </w:pPr>
    <w:rPr>
      <w:rFonts w:ascii="Tahoma" w:hAnsi="Tahoma" w:cs="Tahoma" w:eastAsiaTheme="minorEastAsia"/>
      <w:sz w:val="26"/>
      <w:lang w:eastAsia="ru-RU"/>
    </w:rPr>
  </w:style>
  <w:style w:type="paragraph" w:styleId="801" w:customStyle="1">
    <w:name w:val="ConsPlusTextList"/>
    <w:pPr>
      <w:spacing w:after="0" w:line="240" w:lineRule="auto"/>
      <w:widowControl w:val="off"/>
    </w:pPr>
    <w:rPr>
      <w:rFonts w:ascii="Arial" w:hAnsi="Arial" w:cs="Arial" w:eastAsiaTheme="minorEastAsia"/>
      <w:sz w:val="20"/>
      <w:lang w:eastAsia="ru-RU"/>
    </w:rPr>
  </w:style>
  <w:style w:type="character" w:styleId="802" w:customStyle="1">
    <w:name w:val="Заголовок 1 Знак"/>
    <w:basedOn w:val="791"/>
    <w:link w:val="790"/>
    <w:rPr>
      <w:rFonts w:ascii="Cambria" w:hAnsi="Cambria" w:eastAsia="Times New Roman" w:cs="Times New Roman"/>
      <w:b/>
      <w:bCs/>
      <w:sz w:val="32"/>
      <w:szCs w:val="32"/>
    </w:rPr>
  </w:style>
  <w:style w:type="numbering" w:styleId="803" w:customStyle="1">
    <w:name w:val="Нет списка1"/>
    <w:next w:val="793"/>
    <w:semiHidden/>
    <w:unhideWhenUsed/>
  </w:style>
  <w:style w:type="paragraph" w:styleId="804">
    <w:name w:val="Header"/>
    <w:basedOn w:val="789"/>
    <w:link w:val="805"/>
    <w:pPr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05" w:customStyle="1">
    <w:name w:val="Верхний колонтитул Знак"/>
    <w:basedOn w:val="791"/>
    <w:link w:val="80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06">
    <w:name w:val="page number"/>
    <w:basedOn w:val="791"/>
  </w:style>
  <w:style w:type="paragraph" w:styleId="807">
    <w:name w:val="Balloon Text"/>
    <w:basedOn w:val="789"/>
    <w:link w:val="808"/>
    <w:pPr>
      <w:spacing w:after="0" w:line="240" w:lineRule="auto"/>
      <w:widowControl w:val="off"/>
    </w:pPr>
    <w:rPr>
      <w:rFonts w:ascii="Tahoma" w:hAnsi="Tahoma" w:eastAsia="Times New Roman" w:cs="Times New Roman"/>
      <w:sz w:val="16"/>
      <w:szCs w:val="16"/>
    </w:rPr>
  </w:style>
  <w:style w:type="character" w:styleId="808" w:customStyle="1">
    <w:name w:val="Текст выноски Знак"/>
    <w:basedOn w:val="791"/>
    <w:link w:val="807"/>
    <w:rPr>
      <w:rFonts w:ascii="Tahoma" w:hAnsi="Tahoma" w:eastAsia="Times New Roman" w:cs="Times New Roman"/>
      <w:sz w:val="16"/>
      <w:szCs w:val="16"/>
    </w:rPr>
  </w:style>
  <w:style w:type="numbering" w:styleId="809" w:customStyle="1">
    <w:name w:val="Нет списка11"/>
    <w:next w:val="793"/>
    <w:semiHidden/>
  </w:style>
  <w:style w:type="paragraph" w:styleId="810" w:customStyle="1">
    <w:name w:val="Стиль"/>
    <w:pPr>
      <w:spacing w:after="0" w:line="240" w:lineRule="auto"/>
      <w:widowControl w:val="off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811" w:customStyle="1">
    <w:name w:val="Знак1 Знак Знак Знак Знак Знак Знак Знак Знак1 Char"/>
    <w:basedOn w:val="789"/>
    <w:pPr>
      <w:spacing w:line="240" w:lineRule="exact"/>
    </w:pPr>
    <w:rPr>
      <w:rFonts w:ascii="Verdana" w:hAnsi="Verdana" w:eastAsia="Calibri" w:cs="Times New Roman"/>
      <w:sz w:val="20"/>
      <w:szCs w:val="20"/>
      <w:lang w:val="en-US"/>
    </w:rPr>
  </w:style>
  <w:style w:type="paragraph" w:styleId="812" w:customStyle="1">
    <w:name w:val="Абзац списка1"/>
    <w:basedOn w:val="789"/>
    <w:link w:val="822"/>
    <w:uiPriority w:val="34"/>
    <w:qFormat/>
    <w:pPr>
      <w:ind w:left="720"/>
      <w:spacing w:after="200" w:line="276" w:lineRule="auto"/>
    </w:pPr>
    <w:rPr>
      <w:rFonts w:ascii="Calibri" w:hAnsi="Calibri" w:eastAsia="Times New Roman" w:cs="Times New Roman"/>
    </w:rPr>
  </w:style>
  <w:style w:type="table" w:styleId="813">
    <w:name w:val="Table Grid"/>
    <w:basedOn w:val="792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14" w:customStyle="1">
    <w:name w:val="ConsNormal"/>
    <w:pPr>
      <w:ind w:right="19772" w:firstLine="720"/>
      <w:spacing w:after="0" w:line="240" w:lineRule="auto"/>
      <w:widowControl w:val="off"/>
    </w:pPr>
    <w:rPr>
      <w:rFonts w:ascii="Arial" w:hAnsi="Arial" w:eastAsia="Calibri" w:cs="Arial"/>
      <w:sz w:val="16"/>
      <w:szCs w:val="16"/>
      <w:lang w:eastAsia="ru-RU"/>
    </w:rPr>
  </w:style>
  <w:style w:type="paragraph" w:styleId="815">
    <w:name w:val="Footer"/>
    <w:basedOn w:val="789"/>
    <w:link w:val="816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Calibri" w:cs="Times New Roman"/>
      <w:sz w:val="20"/>
      <w:szCs w:val="20"/>
    </w:rPr>
  </w:style>
  <w:style w:type="character" w:styleId="816" w:customStyle="1">
    <w:name w:val="Нижний колонтитул Знак"/>
    <w:basedOn w:val="791"/>
    <w:link w:val="815"/>
    <w:rPr>
      <w:rFonts w:ascii="Calibri" w:hAnsi="Calibri" w:eastAsia="Calibri" w:cs="Times New Roman"/>
      <w:sz w:val="20"/>
      <w:szCs w:val="20"/>
    </w:rPr>
  </w:style>
  <w:style w:type="table" w:styleId="817" w:customStyle="1">
    <w:name w:val="Сетка таблицы1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18">
    <w:name w:val="Document Map"/>
    <w:basedOn w:val="789"/>
    <w:link w:val="819"/>
    <w:pPr>
      <w:spacing w:after="200" w:line="276" w:lineRule="auto"/>
      <w:shd w:val="clear" w:color="auto" w:fill="000080"/>
    </w:pPr>
    <w:rPr>
      <w:rFonts w:ascii="Tahoma" w:hAnsi="Tahoma" w:eastAsia="Times New Roman" w:cs="Times New Roman"/>
      <w:sz w:val="20"/>
      <w:szCs w:val="20"/>
    </w:rPr>
  </w:style>
  <w:style w:type="character" w:styleId="819" w:customStyle="1">
    <w:name w:val="Схема документа Знак"/>
    <w:basedOn w:val="791"/>
    <w:link w:val="818"/>
    <w:rPr>
      <w:rFonts w:ascii="Tahoma" w:hAnsi="Tahoma" w:eastAsia="Times New Roman" w:cs="Times New Roman"/>
      <w:sz w:val="20"/>
      <w:szCs w:val="20"/>
      <w:shd w:val="clear" w:color="auto" w:fill="000080"/>
    </w:rPr>
  </w:style>
  <w:style w:type="paragraph" w:styleId="820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character" w:styleId="821">
    <w:name w:val="Hyperlink"/>
    <w:rPr>
      <w:color w:val="0000ff"/>
      <w:u w:val="single"/>
    </w:rPr>
  </w:style>
  <w:style w:type="character" w:styleId="822" w:customStyle="1">
    <w:name w:val="List Paragraph Char2"/>
    <w:link w:val="812"/>
    <w:uiPriority w:val="34"/>
    <w:rPr>
      <w:rFonts w:ascii="Calibri" w:hAnsi="Calibri" w:eastAsia="Times New Roman" w:cs="Times New Roman"/>
    </w:rPr>
  </w:style>
  <w:style w:type="paragraph" w:styleId="823">
    <w:name w:val="List Paragraph"/>
    <w:basedOn w:val="789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lang w:eastAsia="ru-RU"/>
    </w:rPr>
  </w:style>
  <w:style w:type="paragraph" w:styleId="824">
    <w:name w:val="Normal (Web)"/>
    <w:basedOn w:val="78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25">
    <w:name w:val="Strong"/>
    <w:uiPriority w:val="22"/>
    <w:qFormat/>
    <w:rPr>
      <w:b/>
      <w:bCs/>
    </w:rPr>
  </w:style>
  <w:style w:type="character" w:styleId="826" w:customStyle="1">
    <w:name w:val="apple-converted-space"/>
    <w:basedOn w:val="791"/>
  </w:style>
  <w:style w:type="table" w:styleId="827" w:customStyle="1">
    <w:name w:val="Сетка таблицы2"/>
    <w:basedOn w:val="792"/>
    <w:next w:val="813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28">
    <w:name w:val="annotation reference"/>
    <w:rPr>
      <w:sz w:val="16"/>
      <w:szCs w:val="16"/>
    </w:rPr>
  </w:style>
  <w:style w:type="paragraph" w:styleId="829">
    <w:name w:val="annotation text"/>
    <w:basedOn w:val="789"/>
    <w:link w:val="830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30" w:customStyle="1">
    <w:name w:val="Текст примечания Знак"/>
    <w:basedOn w:val="791"/>
    <w:link w:val="82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31">
    <w:name w:val="annotation subject"/>
    <w:basedOn w:val="829"/>
    <w:next w:val="829"/>
    <w:link w:val="832"/>
    <w:rPr>
      <w:b/>
      <w:bCs/>
    </w:rPr>
  </w:style>
  <w:style w:type="character" w:styleId="832" w:customStyle="1">
    <w:name w:val="Тема примечания Знак"/>
    <w:basedOn w:val="830"/>
    <w:link w:val="831"/>
    <w:rPr>
      <w:rFonts w:ascii="Times New Roman" w:hAnsi="Times New Roman" w:eastAsia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Relationship Id="rId14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0691586363B407F601434A5150065D019A3AAD87C76D4C3E70DFD6A9058F4037E70D7A66ACDAB85061F70B75776A5ECD9ADCEFC0B33EA03D7514DW4k2N" TargetMode="External"/><Relationship Id="rId16" Type="http://schemas.openxmlformats.org/officeDocument/2006/relationships/hyperlink" Target="consultantplus://offline/ref=10691586363B407F601434A5150065D019A3AAD87B7FD3CAEB0DFD6A9058F4037E70D7A66ACDAB85061F70B75776A5ECD9ADCEFC0B33EA03D7514DW4k2N" TargetMode="External"/><Relationship Id="rId17" Type="http://schemas.openxmlformats.org/officeDocument/2006/relationships/hyperlink" Target="consultantplus://offline/ref=10691586363B407F601434A5150065D019A3AAD87B7CDFC8E60DFD6A9058F4037E70D7A66ACDAB85061F70B75776A5ECD9ADCEFC0B33EA03D7514DW4k2N" TargetMode="External"/><Relationship Id="rId18" Type="http://schemas.openxmlformats.org/officeDocument/2006/relationships/hyperlink" Target="consultantplus://offline/ref=10691586363B407F601434A5150065D019A3AAD87A7FD1C2E20DFD6A9058F4037E70D7A66ACDAB85061F70B75776A5ECD9ADCEFC0B33EA03D7514DW4k2N" TargetMode="External"/><Relationship Id="rId19" Type="http://schemas.openxmlformats.org/officeDocument/2006/relationships/hyperlink" Target="consultantplus://offline/ref=10691586363B407F601434A5150065D019A3AAD87A7AD5CCEA0DFD6A9058F4037E70D7A66ACDAB85061F70B75776A5ECD9ADCEFC0B33EA03D7514DW4k2N" TargetMode="External"/><Relationship Id="rId20" Type="http://schemas.openxmlformats.org/officeDocument/2006/relationships/hyperlink" Target="consultantplus://offline/ref=10691586363B407F601434A5150065D019A3AAD8797EDEC8E60DFD6A9058F4037E70D7A66ACDAB85061F70B75776A5ECD9ADCEFC0B33EA03D7514DW4k2N" TargetMode="External"/><Relationship Id="rId21" Type="http://schemas.openxmlformats.org/officeDocument/2006/relationships/hyperlink" Target="consultantplus://offline/ref=10691586363B407F601434A5150065D019A3AAD8797DD3C2E50DFD6A9058F4037E70D7A66ACDAB85061F70B75776A5ECD9ADCEFC0B33EA03D7514DW4k2N" TargetMode="External"/><Relationship Id="rId22" Type="http://schemas.openxmlformats.org/officeDocument/2006/relationships/hyperlink" Target="consultantplus://offline/ref=10691586363B407F601434A5150065D019A3AAD8797BD5C2E70DFD6A9058F4037E70D7A66ACDAB85061F70B75776A5ECD9ADCEFC0B33EA03D7514DW4k2N" TargetMode="External"/><Relationship Id="rId23" Type="http://schemas.openxmlformats.org/officeDocument/2006/relationships/hyperlink" Target="consultantplus://offline/ref=10691586363B407F601434A5150065D019A3AAD87978D3CBE10DFD6A9058F4037E70D7A66ACDAB85061F70B75776A5ECD9ADCEFC0B33EA03D7514DW4k2N" TargetMode="External"/><Relationship Id="rId24" Type="http://schemas.openxmlformats.org/officeDocument/2006/relationships/hyperlink" Target="consultantplus://offline/ref=10691586363B407F601434A5150065D019A3AAD8787FD1CDEB0DFD6A9058F4037E70D7A66ACDAB85061F70B75776A5ECD9ADCEFC0B33EA03D7514DW4k2N" TargetMode="External"/><Relationship Id="rId25" Type="http://schemas.openxmlformats.org/officeDocument/2006/relationships/hyperlink" Target="consultantplus://offline/ref=10691586363B407F601434A5150065D019A3AAD8787CD7C9E40DFD6A9058F4037E70D7A66ACDAB85061F70B75776A5ECD9ADCEFC0B33EA03D7514DW4k2N" TargetMode="External"/><Relationship Id="rId26" Type="http://schemas.openxmlformats.org/officeDocument/2006/relationships/hyperlink" Target="consultantplus://offline/ref=10691586363B407F601434A5150065D019A3AAD87878D0CCE10DFD6A9058F4037E70D7A66ACDAB85061F70B75776A5ECD9ADCEFC0B33EA03D7514DW4k2N" TargetMode="External"/><Relationship Id="rId27" Type="http://schemas.openxmlformats.org/officeDocument/2006/relationships/hyperlink" Target="consultantplus://offline/ref=10691586363B407F601434A5150065D019A3AAD87876DFCDE50DFD6A9058F4037E70D7A66ACDAB85061F70B75776A5ECD9ADCEFC0B33EA03D7514DW4k2N" TargetMode="External"/><Relationship Id="rId28" Type="http://schemas.openxmlformats.org/officeDocument/2006/relationships/hyperlink" Target="consultantplus://offline/ref=10691586363B407F601434A5150065D019A3AAD8777FDFC3E40DFD6A9058F4037E70D7A66ACDAB85061F70B75776A5ECD9ADCEFC0B33EA03D7514DW4k2N" TargetMode="External"/><Relationship Id="rId29" Type="http://schemas.openxmlformats.org/officeDocument/2006/relationships/hyperlink" Target="consultantplus://offline/ref=10691586363B407F601434A5150065D019A3AAD8777DD3CFE40DFD6A9058F4037E70D7A66ACDAB85061F70B75776A5ECD9ADCEFC0B33EA03D7514DW4k2N" TargetMode="External"/><Relationship Id="rId30" Type="http://schemas.openxmlformats.org/officeDocument/2006/relationships/hyperlink" Target="consultantplus://offline/ref=10691586363B407F601434A5150065D019A3AAD8777BD1CEE40DFD6A9058F4037E70D7A66ACDAB85061F70B75776A5ECD9ADCEFC0B33EA03D7514DW4k2N" TargetMode="External"/><Relationship Id="rId31" Type="http://schemas.openxmlformats.org/officeDocument/2006/relationships/hyperlink" Target="consultantplus://offline/ref=10691586363B407F60142AA8036C3FDD19AAF6D47E7DDD9CBE52A637C751FE542B3FD6E82EC2B4850F0172B25EW2k0N" TargetMode="External"/><Relationship Id="rId32" Type="http://schemas.openxmlformats.org/officeDocument/2006/relationships/hyperlink" Target="consultantplus://offline/ref=10691586363B407F60142AA8036C3FDD19A8F1DD7C7DDD9CBE52A637C751FE542B3FD6E82EC2B4850F0172B25EW2k0N" TargetMode="External"/><Relationship Id="rId33" Type="http://schemas.openxmlformats.org/officeDocument/2006/relationships/hyperlink" Target="consultantplus://offline/ref=10691586363B407F601434A5150065D019A3AAD8777DD3CBEB0DFD6A9058F4037E70D7B46A95A785040170BB4220F4AAW8kEN" TargetMode="External"/><Relationship Id="rId34" Type="http://schemas.openxmlformats.org/officeDocument/2006/relationships/hyperlink" Target="consultantplus://offline/ref=10691586363B407F601434A5150065D019A3AAD87876D0CEE00DFD6A9058F4037E70D7B46A95A785040170BB4220F4AAW8kEN" TargetMode="External"/><Relationship Id="rId35" Type="http://schemas.openxmlformats.org/officeDocument/2006/relationships/hyperlink" Target="consultantplus://offline/ref=10691586363B407F601434A5150065D019A3AAD87876DFCDE50DFD6A9058F4037E70D7A66ACDAB85061F70B55776A5ECD9ADCEFC0B33EA03D7514DW4k2N" TargetMode="External"/><Relationship Id="rId36" Type="http://schemas.openxmlformats.org/officeDocument/2006/relationships/hyperlink" Target="consultantplus://offline/ref=10691586363B407F601434A5150065D019A3AAD87978D3CBE10DFD6A9058F4037E70D7A66ACDAB85061F70B55776A5ECD9ADCEFC0B33EA03D7514DW4k2N" TargetMode="External"/><Relationship Id="rId37" Type="http://schemas.openxmlformats.org/officeDocument/2006/relationships/hyperlink" Target="consultantplus://offline/ref=10691586363B407F601434A5150065D019A3AAD87876DFCDE50DFD6A9058F4037E70D7A66ACDAB85061F70BA5776A5ECD9ADCEFC0B33EA03D7514DW4k2N" TargetMode="External"/><Relationship Id="rId38" Type="http://schemas.openxmlformats.org/officeDocument/2006/relationships/hyperlink" Target="consultantplus://offline/ref=10691586363B407F601434A5150065D019A3AAD87876DFCDE50DFD6A9058F4037E70D7A66ACDAB85061F70BB5776A5ECD9ADCEFC0B33EA03D7514DW4k2N" TargetMode="External"/><Relationship Id="rId39" Type="http://schemas.openxmlformats.org/officeDocument/2006/relationships/hyperlink" Target="consultantplus://offline/ref=10691586363B407F601434A5150065D019A3AAD87C7DD1CDE00DFD6A9058F4037E70D7B46A95A785040170BB4220F4AAW8kEN" TargetMode="External"/><Relationship Id="rId40" Type="http://schemas.openxmlformats.org/officeDocument/2006/relationships/hyperlink" Target="consultantplus://offline/ref=10691586363B407F601434A5150065D019A3AAD87C78D5CBE70DFD6A9058F4037E70D7B46A95A785040170BB4220F4AAW8kEN" TargetMode="External"/><Relationship Id="rId41" Type="http://schemas.openxmlformats.org/officeDocument/2006/relationships/hyperlink" Target="consultantplus://offline/ref=10691586363B407F601434A5150065D019A3AAD87876DFCDE50DFD6A9058F4037E70D7A66ACDAB85061F71B25776A5ECD9ADCEFC0B33EA03D7514DW4k2N" TargetMode="External"/><Relationship Id="rId42" Type="http://schemas.openxmlformats.org/officeDocument/2006/relationships/hyperlink" Target="consultantplus://offline/ref=10691586363B407F601434A5150065D019A3AAD8777BD1CEE40DFD6A9058F4037E70D7A66ACDAB85061F70B45776A5ECD9ADCEFC0B33EA03D7514DW4k2N" TargetMode="External"/><Relationship Id="rId43" Type="http://schemas.openxmlformats.org/officeDocument/2006/relationships/hyperlink" Target="consultantplus://offline/ref=F17534FF5EC207DA1C822BDD0899C5ACFEE6F5BFDCD48DDF6AE3FB68D5273C592AC715AA77D75F73n2p1N" TargetMode="External"/><Relationship Id="rId44" Type="http://schemas.openxmlformats.org/officeDocument/2006/relationships/hyperlink" Target="consultantplus://offline/ref=F17534FF5EC207DA1C822BDD0899C5ACFEE6F5BFDCD48DDF6AE3FB68D5273C592AC715AA77D5507Bn2p2N" TargetMode="External"/><Relationship Id="rId45" Type="http://schemas.openxmlformats.org/officeDocument/2006/relationships/hyperlink" Target="consultantplus://offline/ref=F17534FF5EC207DA1C822BDD0899C5ACFEE6F5BFDCD48DDF6AE3FB68D5273C592AC715AA77D35B72n2p4N" TargetMode="External"/><Relationship Id="rId46" Type="http://schemas.openxmlformats.org/officeDocument/2006/relationships/hyperlink" Target="consultantplus://offline/ref=F17534FF5EC207DA1C822BDD0899C5ACFEE6F5BFDCD48DDF6AE3FB68D5273C592AC715AA77D35F7Bn2p2N" TargetMode="External"/><Relationship Id="rId47" Type="http://schemas.openxmlformats.org/officeDocument/2006/relationships/hyperlink" Target="consultantplus://offline/ref=F17534FF5EC207DA1C822BDD0899C5ACFEE6F5BFDCD48DDF6AE3FB68D5273C592AC715AA77D25D71n2p2N" TargetMode="External"/><Relationship Id="rId48" Type="http://schemas.openxmlformats.org/officeDocument/2006/relationships/hyperlink" Target="consultantplus://offline/ref=8614F751E11C55CA0C5F094A44FEC235C623036C49AA914A22DA734D31C9BFA1E6F9BA9B1ED7U8BBH" TargetMode="External"/><Relationship Id="rId49" Type="http://schemas.openxmlformats.org/officeDocument/2006/relationships/hyperlink" Target="consultantplus://offline/ref=61AB163AB708261C9087CDD51787ED62A8A493F6EA9987E0CFC2D974F4289C98BA7C4FFAE1F2CE348AADCEDE0C63ADA3P4F2O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60D0A-C187-4FC4-BA7F-731CEF298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Оверчук</dc:creator>
  <cp:keywords/>
  <dc:description/>
  <cp:revision>22</cp:revision>
  <dcterms:created xsi:type="dcterms:W3CDTF">2022-09-02T13:36:00Z</dcterms:created>
  <dcterms:modified xsi:type="dcterms:W3CDTF">2024-08-12T14:18:28Z</dcterms:modified>
</cp:coreProperties>
</file>