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/>
        <w:rPr>
          <w:rFonts w:ascii="Times New Roman" w:hAnsi="Times New Roman" w:cs="Times New Roman"/>
          <w:b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                                                                                                           ПРОЕКТ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center"/>
        <w:widowControl/>
        <w:rPr>
          <w:rFonts w:ascii="Times New Roman" w:hAnsi="Times New Roman" w:cs="Times New Roman"/>
          <w:b/>
          <w:sz w:val="16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</w:p>
    <w:p>
      <w:pPr>
        <w:jc w:val="center"/>
        <w:rPr>
          <w:rFonts w:ascii="Times New Roman" w:hAnsi="Times New Roman" w:cs="Times New Roman"/>
          <w:b/>
          <w:sz w:val="16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  <w:r>
        <w:rPr>
          <w:rFonts w:ascii="Times New Roman" w:hAnsi="Times New Roman" w:cs="Times New Roman"/>
          <w:b/>
          <w:sz w:val="16"/>
          <w:szCs w:val="16"/>
        </w:rPr>
      </w:r>
    </w:p>
    <w:p>
      <w:pPr>
        <w:jc w:val="center"/>
        <w:rPr>
          <w:rFonts w:ascii="Times New Roman" w:hAnsi="Times New Roman" w:cs="Times New Roman"/>
          <w:b/>
        </w:rPr>
        <w:outlineLvl w:val="0"/>
      </w:pPr>
      <w:r>
        <w:rPr>
          <w:rFonts w:ascii="Times New Roman" w:hAnsi="Times New Roman" w:eastAsia="Times New Roman" w:cs="Times New Roman"/>
          <w:b/>
        </w:rPr>
        <w:t xml:space="preserve">ГУБКИНСКИЙ ГОРОДСКОЙ ОКРУГ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БЕЛГОРОДСКОЙ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</w:rPr>
        <w:t xml:space="preserve">АДМИНИСТРАЦИЯ ГУБКИНСКОГО ГОРОДСКОГО ОКРУГА</w:t>
      </w:r>
      <w:r>
        <w:rPr>
          <w:rFonts w:ascii="Times New Roman" w:hAnsi="Times New Roman" w:cs="Times New Roman"/>
          <w:b/>
          <w:sz w:val="36"/>
          <w:szCs w:val="36"/>
        </w:rPr>
      </w:r>
      <w:r>
        <w:rPr>
          <w:rFonts w:ascii="Times New Roman" w:hAnsi="Times New Roman" w:cs="Times New Roman"/>
          <w:b/>
          <w:sz w:val="36"/>
          <w:szCs w:val="36"/>
        </w:rPr>
      </w:r>
    </w:p>
    <w:p>
      <w:pPr>
        <w:jc w:val="center"/>
        <w:rPr>
          <w:rFonts w:ascii="Times New Roman" w:hAnsi="Times New Roman" w:cs="Times New Roman"/>
          <w:b/>
        </w:rPr>
        <w:outlineLvl w:val="0"/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sz w:val="32"/>
          <w:szCs w:val="32"/>
        </w:rPr>
        <w:outlineLvl w:val="0"/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П О С Т А Н О В Л Е Н И Е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b/>
          <w:sz w:val="17"/>
          <w:szCs w:val="17"/>
        </w:rPr>
      </w:pPr>
      <w:r>
        <w:rPr>
          <w:rFonts w:ascii="Times New Roman" w:hAnsi="Times New Roman" w:eastAsia="Times New Roman" w:cs="Times New Roman"/>
          <w:b/>
          <w:sz w:val="17"/>
          <w:szCs w:val="17"/>
        </w:rPr>
        <w:t xml:space="preserve">Губкин</w:t>
      </w:r>
      <w:r>
        <w:rPr>
          <w:rFonts w:ascii="Times New Roman" w:hAnsi="Times New Roman" w:cs="Times New Roman"/>
          <w:b/>
          <w:sz w:val="17"/>
          <w:szCs w:val="17"/>
        </w:rPr>
      </w:r>
      <w:r>
        <w:rPr>
          <w:rFonts w:ascii="Times New Roman" w:hAnsi="Times New Roman" w:cs="Times New Roman"/>
          <w:b/>
          <w:sz w:val="17"/>
          <w:szCs w:val="17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eastAsia="Times New Roman" w:cs="Times New Roman"/>
          <w:b/>
          <w:sz w:val="18"/>
          <w:szCs w:val="18"/>
        </w:rPr>
        <w:t xml:space="preserve"> “  _______  ”  ______________ 2024 г.                                                                                                    №  _________ </w:t>
      </w:r>
      <w:r>
        <w:rPr>
          <w:rFonts w:ascii="Times New Roman" w:hAnsi="Times New Roman" w:cs="Times New Roman"/>
          <w:b/>
          <w:sz w:val="18"/>
          <w:szCs w:val="18"/>
          <w:u w:val="single"/>
        </w:rPr>
      </w:r>
      <w:r>
        <w:rPr>
          <w:rFonts w:ascii="Times New Roman" w:hAnsi="Times New Roman" w:cs="Times New Roman"/>
          <w:b/>
          <w:sz w:val="18"/>
          <w:szCs w:val="18"/>
          <w:u w:val="single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color w:val="ffffff"/>
          <w:sz w:val="18"/>
          <w:szCs w:val="18"/>
        </w:rPr>
      </w:pPr>
      <w:r>
        <w:rPr>
          <w:rFonts w:ascii="Times New Roman" w:hAnsi="Times New Roman" w:eastAsia="Times New Roman" w:cs="Times New Roman"/>
          <w:b/>
          <w:color w:val="ffffff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b/>
          <w:color w:val="ffffff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color w:val="ffffff"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color w:val="ffffff"/>
          <w:sz w:val="28"/>
          <w:szCs w:val="28"/>
        </w:rPr>
        <w:tab/>
        <w:t xml:space="preserve">                       № ___________</w:t>
      </w:r>
      <w:r>
        <w:rPr>
          <w:rFonts w:ascii="Times New Roman" w:hAnsi="Times New Roman" w:cs="Times New Roman"/>
          <w:b/>
          <w:color w:val="ffffff"/>
          <w:sz w:val="18"/>
          <w:szCs w:val="18"/>
        </w:rPr>
      </w:r>
      <w:r>
        <w:rPr>
          <w:rFonts w:ascii="Times New Roman" w:hAnsi="Times New Roman" w:cs="Times New Roman"/>
          <w:b/>
          <w:color w:val="ffffff"/>
          <w:sz w:val="18"/>
          <w:szCs w:val="18"/>
        </w:rPr>
      </w:r>
    </w:p>
    <w:p>
      <w:pPr>
        <w:pStyle w:val="935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й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постановление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 10 октября 2013 года № 2458-па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  от 24 июля 2007 года № 209-ФЗ «О развитии малого и среднего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предпринимательства в Российской Федерации», постановлениями Правительства Белгородской области от 25 декабря 2023 года  № 750-пп                       «Об утверждении государственной программы Белгородской области «Развитие экономического потенциала и фор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мирование благоприятного предпринимательского климата в Белгородской области»,                                                 от 25.09.2023 г. № 540-пп, Уставом Губкинского городского округа Белгородской области администрация Губкинского городского округа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ПОСТАНОВЛЯЕТ: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изменения в постановление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Губкинского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округа от 10 октября 2013 года № 2458-па «Об утверждении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Губкинском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городском округе Белгородской области» (в редакции постановлений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Губкинского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городского округа от 30.04.2014 № 904-па,                  от 22.08.2014 № 1904-па, от 25.03.2015 № 619-па, от 29.12.2015 № 2609-па,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29.12.2016 № 2789-па, от 28.12.2017 № 2033-па, от 25.04.2018 № 633-па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           от 24.08.2018 № 1362-па, от 27.12.2018 № 2175-па, от 18.09.2019 № 1612-па,              от 25.12.2019 № 2250-па,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28.08.2020 № 1164-па,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26.12.2020 № 1945-па,           от 01.04.2021 № 448-па, от 14.10.2021 № 1636-па, от 27.12.2021 № 2223-па,              от 21.12.2022 № 2571-па, от 24.03.2023 № 429-па, от 16.10.2023 № 1432-па,            от 21.03.2024 № 332-па, от 28.06.2024 № 819-па):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both"/>
        <w:spacing w:line="322" w:lineRule="exact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изложить муниципальную  программу «Развитие экономического потенциала и формирование благоприятного предпринимательского климата в Губкинском городском округе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», утвержденную вышеуказанным постановлением, в редакции согласно приложению к настоящему постановлению.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eastAsia="Times New Roman" w:cs="Times New Roman"/>
          <w:sz w:val="28"/>
        </w:rPr>
        <w:t xml:space="preserve">Опубликовать постановление в средствах массовой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 исполнением постановления возложить на исполняющую обязанности заместителя главы администрации по инвестиционной политик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экономическому развитию Шапченко Ю.П.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Губкинского городского округа                                                     М.А.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Лобазнов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133"/>
        <w:jc w:val="both"/>
        <w:spacing w:before="0" w:beforeAutospacing="0" w:after="0" w:afterAutospacing="0" w:line="288" w:lineRule="atLeas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4820"/>
        <w:jc w:val="center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4678"/>
        <w:jc w:val="center"/>
        <w:widowControl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eastAsia="Times New Roman" w:cs="Times New Roman"/>
          <w:b/>
          <w:sz w:val="28"/>
          <w:szCs w:val="16"/>
        </w:rPr>
        <w:t xml:space="preserve">к постановлению администрации </w:t>
      </w:r>
      <w:r>
        <w:rPr>
          <w:rFonts w:ascii="Times New Roman" w:hAnsi="Times New Roman" w:cs="Times New Roman"/>
          <w:b/>
          <w:sz w:val="28"/>
          <w:szCs w:val="16"/>
        </w:rPr>
      </w:r>
      <w:r>
        <w:rPr>
          <w:rFonts w:ascii="Times New Roman" w:hAnsi="Times New Roman" w:cs="Times New Roman"/>
          <w:b/>
          <w:sz w:val="28"/>
          <w:szCs w:val="16"/>
        </w:rPr>
      </w:r>
    </w:p>
    <w:p>
      <w:pPr>
        <w:ind w:left="4678"/>
        <w:jc w:val="center"/>
        <w:widowControl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eastAsia="Times New Roman" w:cs="Times New Roman"/>
          <w:b/>
          <w:sz w:val="28"/>
          <w:szCs w:val="16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16"/>
        </w:rPr>
      </w:r>
      <w:r>
        <w:rPr>
          <w:rFonts w:ascii="Times New Roman" w:hAnsi="Times New Roman" w:cs="Times New Roman"/>
          <w:b/>
          <w:sz w:val="28"/>
          <w:szCs w:val="16"/>
        </w:rPr>
      </w:r>
    </w:p>
    <w:p>
      <w:pPr>
        <w:ind w:left="4678"/>
        <w:jc w:val="center"/>
        <w:widowControl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eastAsia="Times New Roman" w:cs="Times New Roman"/>
          <w:b/>
          <w:sz w:val="28"/>
          <w:szCs w:val="16"/>
        </w:rPr>
        <w:t xml:space="preserve">от « ____ » _________  2024 г. № _____</w:t>
      </w:r>
      <w:r>
        <w:rPr>
          <w:rFonts w:ascii="Times New Roman" w:hAnsi="Times New Roman" w:cs="Times New Roman"/>
          <w:b/>
          <w:sz w:val="28"/>
          <w:szCs w:val="16"/>
        </w:rPr>
      </w:r>
      <w:r>
        <w:rPr>
          <w:rFonts w:ascii="Times New Roman" w:hAnsi="Times New Roman" w:cs="Times New Roman"/>
          <w:b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Муниципальная программа </w:t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  <w:vertAlign w:val="subscript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Губкинского городского округа</w:t>
      </w:r>
      <w:r>
        <w:rPr>
          <w:rFonts w:ascii="Times New Roman" w:hAnsi="Times New Roman" w:cs="Times New Roman"/>
          <w:b/>
          <w:sz w:val="28"/>
          <w:szCs w:val="24"/>
          <w:vertAlign w:val="subscript"/>
        </w:rPr>
      </w:r>
      <w:r>
        <w:rPr>
          <w:rFonts w:ascii="Times New Roman" w:hAnsi="Times New Roman" w:cs="Times New Roman"/>
          <w:b/>
          <w:sz w:val="28"/>
          <w:szCs w:val="24"/>
          <w:vertAlign w:val="subscript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  <w:vertAlign w:val="subscript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vertAlign w:val="subscript"/>
        </w:rPr>
      </w:r>
      <w:r>
        <w:rPr>
          <w:rFonts w:ascii="Times New Roman" w:hAnsi="Times New Roman" w:cs="Times New Roman"/>
          <w:b/>
          <w:sz w:val="28"/>
          <w:szCs w:val="24"/>
          <w:vertAlign w:val="subscript"/>
        </w:rPr>
      </w:r>
      <w:r>
        <w:rPr>
          <w:rFonts w:ascii="Times New Roman" w:hAnsi="Times New Roman" w:cs="Times New Roman"/>
          <w:b/>
          <w:sz w:val="28"/>
          <w:szCs w:val="24"/>
          <w:vertAlign w:val="subscript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Губкинском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городском округе Белгородской области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»</w:t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Ответственный исполнитель: 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администрация Губкинского городского округа (в лице управления экономики и ценовой политики)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Руководитель: 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и.о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. начальника управления экономики и ценовой политики Литвинова Оксана Владимировна</w:t>
      </w:r>
      <w:r>
        <w:rPr>
          <w:rFonts w:ascii="Times New Roman" w:hAnsi="Times New Roman" w:cs="Times New Roman"/>
          <w:b/>
          <w:sz w:val="28"/>
          <w:szCs w:val="24"/>
        </w:rPr>
      </w:r>
      <w:r>
        <w:rPr>
          <w:rFonts w:ascii="Times New Roman" w:hAnsi="Times New Roman" w:cs="Times New Roman"/>
          <w:b/>
          <w:sz w:val="28"/>
          <w:szCs w:val="24"/>
        </w:rPr>
      </w:r>
    </w:p>
    <w:p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Ответственный за разработку: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главный специалист отдела инвестиций и развития малого бизнеса 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Оверчук</w:t>
      </w:r>
      <w:r>
        <w:rPr>
          <w:rFonts w:ascii="Times New Roman" w:hAnsi="Times New Roman" w:eastAsia="Times New Roman" w:cs="Times New Roman"/>
          <w:sz w:val="28"/>
          <w:szCs w:val="24"/>
        </w:rPr>
        <w:t xml:space="preserve"> Юлия Владимировна, (47241) 2-24-27, </w:t>
      </w:r>
      <w:hyperlink r:id="rId14" w:tooltip="mailto:invest_gbk@mail.ru" w:history="1"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  <w:lang w:val="en-US"/>
          </w:rPr>
          <w:t xml:space="preserve">invest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</w:rPr>
          <w:t xml:space="preserve">_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  <w:lang w:val="en-US"/>
          </w:rPr>
          <w:t xml:space="preserve">gbk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</w:rPr>
          <w:t xml:space="preserve">@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  <w:lang w:val="en-US"/>
          </w:rPr>
          <w:t xml:space="preserve">mail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</w:rPr>
          <w:t xml:space="preserve">.</w:t>
        </w:r>
        <w:r>
          <w:rPr>
            <w:rStyle w:val="1098"/>
            <w:rFonts w:ascii="Times New Roman" w:hAnsi="Times New Roman" w:eastAsia="Times New Roman" w:cs="Times New Roman"/>
            <w:sz w:val="28"/>
            <w:szCs w:val="24"/>
            <w:u w:val="none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</w:p>
    <w:p>
      <w:pPr>
        <w:tabs>
          <w:tab w:val="left" w:pos="3810" w:leader="none"/>
        </w:tabs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  <w:tab/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1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  <w:r>
        <w:rPr>
          <w:rFonts w:ascii="Times New Roman" w:hAnsi="Times New Roman" w:cs="Times New Roman"/>
          <w:b/>
          <w:bCs/>
          <w:sz w:val="28"/>
          <w:szCs w:val="1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continuous"/>
          <w:pgSz w:w="11909" w:h="16834" w:orient="portrait"/>
          <w:pgMar w:top="1134" w:right="567" w:bottom="1134" w:left="1588" w:header="454" w:footer="709" w:gutter="0"/>
          <w:cols w:num="1" w:sep="0" w:space="60" w:equalWidth="1"/>
          <w:docGrid w:linePitch="360"/>
          <w:titlePg/>
        </w:sect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16"/>
        </w:rPr>
        <w:t xml:space="preserve">I. Паспорт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 муниципальной программы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Губкинском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городском округе Белгородской области</w:t>
      </w:r>
      <w:r>
        <w:rPr>
          <w:rFonts w:ascii="Times New Roman" w:hAnsi="Times New Roman" w:eastAsia="Times New Roman" w:cs="Times New Roman"/>
          <w:b/>
          <w:sz w:val="28"/>
          <w:szCs w:val="24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 Основные положения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138" w:type="pct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608"/>
        <w:gridCol w:w="8581"/>
        <w:gridCol w:w="3686"/>
      </w:tblGrid>
      <w:tr>
        <w:tblPrEx/>
        <w:trPr>
          <w:cantSplit/>
          <w:trHeight w:val="9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Куратор муниципальной программы Губкинского городского округа Белгородской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142" w:right="204" w:firstLine="141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outlineLvl w:val="1"/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6"/>
                <w:szCs w:val="26"/>
              </w:rPr>
              <w:t xml:space="preserve">Заместитель главы администрации  по инвестиционной политике и экономическому развитию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br/>
              <w:t xml:space="preserve">муниципальной программы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both"/>
              <w:keepLines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6"/>
                <w:szCs w:val="26"/>
              </w:rPr>
              <w:t xml:space="preserve">Начальник управления экономики и ценовой политики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Период реализации муниципальной программы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142" w:right="204" w:firstLine="141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i/>
                <w:strike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6"/>
                <w:szCs w:val="26"/>
              </w:rPr>
              <w:t xml:space="preserve">2025-2030 гг.</w:t>
            </w:r>
            <w:r>
              <w:rPr>
                <w:rFonts w:ascii="Times New Roman" w:hAnsi="Times New Roman" w:cs="Times New Roman"/>
                <w:i/>
                <w:strike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trike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08" w:type="dxa"/>
            <w:vAlign w:val="center"/>
            <w:vMerge w:val="restart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Цели муниципальной программы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1.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2: Создание благоприятных условий для устойчивого развития малого и среднего предпринимательства в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городском округе Белгородской области;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3: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Создание условий для формирования культуры безопасного труда и повышение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эффективности мер, направленных на сохранение жизни и здоровья работников в процессе трудовой деятельности в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городском округе Белгородской области.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Цель 4.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Направления муниципальной программы Губкинского городского округа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Направление 1: Улучшение инвестиционного климата в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городском округе Белгородской области.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Направление 2: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Развитие и поддержка малого и среднего предпринимательства в Губкинском городском округе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Направление 3: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Улучшение усло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вий и охраны труда в Губкинском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городском округе Белгородской области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204" w:firstLine="283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Направление 4: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Управление земельными ресурсами и имуществом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4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vMerge w:val="restart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vMerge w:val="restart"/>
            <w:textDirection w:val="lrTb"/>
            <w:noWrap w:val="false"/>
          </w:tcPr>
          <w:p>
            <w:pPr>
              <w:ind w:left="142" w:right="204" w:firstLine="141"/>
              <w:jc w:val="both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Всего по муниципальной программе -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306 099,9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тыс. рублей, в том числе: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1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both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both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3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1" w:type="dxa"/>
            <w:vAlign w:val="center"/>
            <w:textDirection w:val="lrTb"/>
            <w:noWrap w:val="false"/>
          </w:tcPr>
          <w:p>
            <w:pPr>
              <w:pStyle w:val="1124"/>
              <w:numPr>
                <w:ilvl w:val="0"/>
                <w:numId w:val="49"/>
              </w:numPr>
              <w:ind w:right="204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межбюджетные трансферты из областного и федерального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   8 636,9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1" w:type="dxa"/>
            <w:vAlign w:val="center"/>
            <w:textDirection w:val="lrTb"/>
            <w:noWrap w:val="false"/>
          </w:tcPr>
          <w:p>
            <w:pPr>
              <w:pStyle w:val="1124"/>
              <w:numPr>
                <w:ilvl w:val="0"/>
                <w:numId w:val="50"/>
              </w:numPr>
              <w:ind w:right="204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бюджет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297 463,9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vMerge w:val="continue"/>
            <w:textDirection w:val="lrTb"/>
            <w:noWrap w:val="false"/>
          </w:tcPr>
          <w:p>
            <w:pPr>
              <w:ind w:left="142"/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1" w:type="dxa"/>
            <w:vAlign w:val="center"/>
            <w:textDirection w:val="lrTb"/>
            <w:noWrap w:val="false"/>
          </w:tcPr>
          <w:p>
            <w:pPr>
              <w:pStyle w:val="1124"/>
              <w:numPr>
                <w:ilvl w:val="0"/>
                <w:numId w:val="51"/>
              </w:numPr>
              <w:ind w:right="204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left"/>
              <w:spacing w:after="0" w:afterAutospacing="0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          0,0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Связь с национальными целями развития Российской Федерации / государственной программой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  <w:t xml:space="preserve">1. Национальная цель «Устойчивая и динамичная экономика»/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1. Увеличение к 2030 году объема инвестиций в основной капитал не менее чем на 60 процентов по сравнению с уровнем 2023 года за счет постоянного улучшения инвестиционного климата.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2. Обеспечение темпа роста валового внутреннего продукта страны выше среднемирового и выход не позднее 2030 года на четвертое место в мире по объе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снижения уровня структурной безработицы.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  <w:t xml:space="preserve">2. Национальная цель «Сохранение населения, укрепление здоровья и повышение благополучия людей, поддержка семьи»/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1. Снижение к 2030 году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Государственная программа Белгородской области «Содействие занятости населения Белгородской области».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highlight w:val="none"/>
              </w:rPr>
              <w:t xml:space="preserve">3. Национальная цель «Цифровая трансформация государственного и муниципального управления, экономики и социальной сферы»/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1. 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  <w:p>
            <w:pPr>
              <w:contextualSpacing/>
              <w:ind w:left="142"/>
              <w:tabs>
                <w:tab w:val="left" w:pos="12189" w:leader="none"/>
              </w:tabs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Показатель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Неналоговые доходы от использования объектов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муниципаль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ной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ind w:left="142" w:right="204" w:firstLine="142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highlight w:val="none"/>
              </w:rPr>
              <w:t xml:space="preserve">Государственная программа Российской Федерации «Национальная система пространственных данных».</w:t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8" w:type="dxa"/>
            <w:vAlign w:val="center"/>
            <w:textDirection w:val="lrTb"/>
            <w:noWrap w:val="false"/>
          </w:tcPr>
          <w:p>
            <w:pPr>
              <w:ind w:left="142"/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Связь с целями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развития Белгородской области / страт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егическими приоритетами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7" w:type="dxa"/>
            <w:vAlign w:val="center"/>
            <w:textDirection w:val="lrTb"/>
            <w:noWrap w:val="false"/>
          </w:tcPr>
          <w:p>
            <w:pPr>
              <w:ind w:left="142" w:right="204" w:firstLine="141"/>
              <w:jc w:val="both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Стратегическая цель Белгородской области до 2030 года – обеспечить высокие темпы экономического развития с достижением валового регионального продукта на уровне 2 трлн рублей, что означает его удвоение.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</w:p>
          <w:p>
            <w:pPr>
              <w:ind w:left="142" w:right="204" w:firstLine="141"/>
              <w:jc w:val="both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Приоритет «Развитие малого бизнеса».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</w:p>
          <w:p>
            <w:pPr>
              <w:ind w:left="142" w:right="204" w:firstLine="141"/>
              <w:jc w:val="both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Показатель «Численность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».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</w:p>
          <w:p>
            <w:pPr>
              <w:pStyle w:val="1120"/>
              <w:ind w:left="142" w:right="204" w:firstLine="141"/>
              <w:jc w:val="both"/>
              <w:tabs>
                <w:tab w:val="left" w:pos="12189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Стратегическая цель развития Белгородской области до 2030 года «Обеспечить справедливые возможности и достойную жизнь в лучшем регионе России».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</w:p>
          <w:p>
            <w:pPr>
              <w:ind w:left="142" w:right="204" w:firstLine="141"/>
              <w:jc w:val="both"/>
              <w:spacing w:before="120" w:after="120"/>
              <w:tabs>
                <w:tab w:val="left" w:pos="12189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6"/>
                <w:szCs w:val="26"/>
                <w:highlight w:val="none"/>
              </w:rPr>
              <w:t xml:space="preserve">Приоритет «Развитие человеческого капитала, качества среды» («Формирование безопасной и привлекательной среды для жителей, сбалансированного рынка труда»).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  <w:highlight w:val="none"/>
              </w:rPr>
            </w:r>
          </w:p>
        </w:tc>
      </w:tr>
    </w:tbl>
    <w:p>
      <w:pPr>
        <w:ind w:right="17"/>
        <w:jc w:val="center"/>
        <w:spacing w:after="295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right="17"/>
        <w:jc w:val="center"/>
        <w:spacing w:after="295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right="17"/>
        <w:jc w:val="center"/>
        <w:spacing w:after="295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right="17"/>
        <w:jc w:val="center"/>
        <w:spacing w:after="295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ind w:right="17"/>
        <w:jc w:val="center"/>
        <w:spacing w:after="295" w:line="259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 Показатели муниципальной  программы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tbl>
      <w:tblPr>
        <w:tblW w:w="15727" w:type="dxa"/>
        <w:tblInd w:w="-562" w:type="dxa"/>
        <w:tblLayout w:type="fixed"/>
        <w:tblCellMar>
          <w:left w:w="5" w:type="dxa"/>
          <w:top w:w="26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1147"/>
        <w:gridCol w:w="983"/>
        <w:gridCol w:w="984"/>
        <w:gridCol w:w="820"/>
        <w:gridCol w:w="656"/>
        <w:gridCol w:w="656"/>
        <w:gridCol w:w="656"/>
        <w:gridCol w:w="656"/>
        <w:gridCol w:w="656"/>
        <w:gridCol w:w="656"/>
        <w:gridCol w:w="656"/>
        <w:gridCol w:w="656"/>
        <w:gridCol w:w="1803"/>
        <w:gridCol w:w="1568"/>
        <w:gridCol w:w="1217"/>
        <w:gridCol w:w="1475"/>
      </w:tblGrid>
      <w:tr>
        <w:tblPrEx/>
        <w:trPr>
          <w:trHeight w:val="31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ind w:left="5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vAlign w:val="center"/>
            <w:vMerge w:val="restart"/>
            <w:textDirection w:val="lrTb"/>
            <w:noWrap w:val="false"/>
          </w:tcPr>
          <w:p>
            <w:pPr>
              <w:ind w:right="3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Наимено-вание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Align w:val="center"/>
            <w:vMerge w:val="restart"/>
            <w:textDirection w:val="lrTb"/>
            <w:noWrap w:val="false"/>
          </w:tcPr>
          <w:p>
            <w:pPr>
              <w:ind w:right="3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Уровень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left="7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показа-теля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ind w:right="24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Признак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left="180" w:hanging="8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возрас-тания / убыва-ния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vAlign w:val="center"/>
            <w:vMerge w:val="restart"/>
            <w:textDirection w:val="lrTb"/>
            <w:noWrap w:val="false"/>
          </w:tcPr>
          <w:p>
            <w:pPr>
              <w:ind w:left="15" w:firstLine="0"/>
              <w:jc w:val="center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Едини-ца измере-ния (по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right="2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ОКЕИ)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ind w:left="55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933" w:type="dxa"/>
            <w:vAlign w:val="center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Документ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2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Связь с показате-лями националь-ных целей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Связь 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1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показателями государ-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1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ственных программ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Российской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Федерации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83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left="6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значе-ние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right="1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textDirection w:val="lrTb"/>
            <w:noWrap w:val="false"/>
          </w:tcPr>
          <w:p>
            <w:pPr>
              <w:ind w:right="29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textDirection w:val="lrTb"/>
            <w:noWrap w:val="false"/>
          </w:tcPr>
          <w:p>
            <w:pPr>
              <w:ind w:right="3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textDirection w:val="lrTb"/>
            <w:noWrap w:val="false"/>
          </w:tcPr>
          <w:p>
            <w:pPr>
              <w:ind w:right="30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textDirection w:val="lrTb"/>
            <w:noWrap w:val="false"/>
          </w:tcPr>
          <w:p>
            <w:pPr>
              <w:ind w:right="2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22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20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19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14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13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Темп роста  объема инвести-ций субъе-ктов МСП в основной капитал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Merge w:val="restart"/>
            <w:textDirection w:val="lrTb"/>
            <w:noWrap w:val="false"/>
          </w:tcPr>
          <w:p>
            <w:pPr>
              <w:ind w:left="137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ВДЛ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right="26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??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72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125,0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134,0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143,0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152,0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161,0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170,0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Единый план 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достижению национальных целей развития Российской Федерации на период до             2024 года и           на плановый период до             2030 года (Правительство Российской Федерации,                    1 октября                 2021 года). Распоряжен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ие Правительства Белгородской области                          от 16 августа 2021 года № 370-рп           «Об оценке эффективности деятельности Губернатора Белгородской области и деятельности исполнительных органов Белгородской области»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Управление экономики и ценовой политики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vAlign w:val="center"/>
            <w:vMerge w:val="restart"/>
            <w:textDirection w:val="lrTb"/>
            <w:noWrap w:val="false"/>
          </w:tcPr>
          <w:p>
            <w:pPr>
              <w:ind w:left="142" w:right="6"/>
              <w:jc w:val="left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Нацио-нальная цель «Устой-чивая и динамич-ная экономи-ка»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Align w:val="center"/>
            <w:vMerge w:val="restart"/>
            <w:textDirection w:val="lrTb"/>
            <w:noWrap w:val="false"/>
          </w:tcPr>
          <w:p>
            <w:pPr>
              <w:ind w:left="142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Государст-венная программа РФ «Экономи-ческое развитие и инновацион-ная экономика»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Оборот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textDirection w:val="lrTb"/>
            <w:noWrap w:val="false"/>
          </w:tcPr>
          <w:p>
            <w:pPr>
              <w:ind w:left="137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Млрд.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right="26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left="72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28,7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28,9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29,5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Управление экономики и ценовой политики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vAlign w:val="center"/>
            <w:textDirection w:val="lrTb"/>
            <w:noWrap w:val="false"/>
          </w:tcPr>
          <w:p>
            <w:pPr>
              <w:ind w:left="142" w:right="6" w:firstLine="0"/>
              <w:jc w:val="left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Нацио-нальная цель «Устой-чивая и динами-чная экономи-ка»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Государствен-ная программа РФ «Экономичес-кое развитие и инновационная экономика»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Числен-ность занятых в сфере малого и среднего предпри-нима-тельства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Merge w:val="restart"/>
            <w:textDirection w:val="lrTb"/>
            <w:noWrap w:val="false"/>
          </w:tcPr>
          <w:p>
            <w:pPr>
              <w:ind w:left="1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ВДЛ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right="26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12266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ind w:left="72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13039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13470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13926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14297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14594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14887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Единый план 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 достижению национальных целей развития Российской Федерации на период до             2024 года и           на плановый период до             2030 года (Правительство Российской Федерации,                    1 октября                 2021 года).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Управление экономики и ценовой политики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vAlign w:val="center"/>
            <w:vMerge w:val="restart"/>
            <w:textDirection w:val="lrTb"/>
            <w:noWrap w:val="false"/>
          </w:tcPr>
          <w:p>
            <w:pPr>
              <w:ind w:left="142" w:right="6" w:firstLine="0"/>
              <w:jc w:val="left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Националь-ная цель «Устой-чивая и динами-чная экономи-ка»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ind w:left="142" w:right="6" w:firstLine="0"/>
              <w:jc w:val="left"/>
              <w:spacing w:line="26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Государствен-ная программа РФ «Экономичес-кое развитие и инновацион-ная экономика»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83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vMerge w:val="restart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vMerge w:val="restart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Числен-ность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постра-дав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ших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в результате несчас-тных случаев на произ-водстве с утратой трудос-пособ-ности          на 1 рабочий день и более и со смертель-ным исхо-дом в рас-чете на 1 тыс. рабо-тающих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vMerge w:val="restart"/>
            <w:textDirection w:val="lrTb"/>
            <w:noWrap w:val="false"/>
          </w:tcPr>
          <w:p>
            <w:pPr>
              <w:ind w:left="1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vMerge w:val="restart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vMerge w:val="restart"/>
            <w:textDirection w:val="lrTb"/>
            <w:noWrap w:val="false"/>
          </w:tcPr>
          <w:p>
            <w:pPr>
              <w:pStyle w:val="1120"/>
              <w:contextualSpacing/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1,107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1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1,073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1,069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1,063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1,059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1,050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hyperlink r:id="rId15" w:tooltip="https://login.consultant.ru/link/?req=doc&amp;base=LAW&amp;n=411214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0"/>
                  <w:szCs w:val="20"/>
                  <w:highlight w:val="white"/>
                </w:rPr>
                <w:t xml:space="preserve">Приказ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Минтруда России от 3.03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2022 года N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01 "О проведении общероссийского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мониторинга условий и охраны труд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а" (приказ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Росстата от 3.10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2008 года N 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44 "Об утверждении статистическо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 инструментария для организации Рострудом стат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highlight w:val="white"/>
              </w:rPr>
              <w:t xml:space="preserve">. наблюдения за производственным травматизмом")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Отдел по труду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78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Националь-ная цель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  <w:t xml:space="preserve">«Сохране-ние населения, укрепление здоровья и повышение благополу-чия людей, поддержка семьи»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vAlign w:val="center"/>
            <w:vMerge w:val="restart"/>
            <w:textDirection w:val="lrTb"/>
            <w:noWrap w:val="false"/>
          </w:tcPr>
          <w:p>
            <w:pPr>
              <w:pStyle w:val="1120"/>
              <w:ind w:left="142" w:right="0" w:firstLine="0"/>
              <w:jc w:val="left"/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сударствен-ная программа Ро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сс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йской Федерации "Содействие занятости"/ Численность пострадавших при несчастных случаях на производстве со смертельным исходом, (человек)/ Численность пострадавших с утратой трудоспособ-ности на один рабочий день и более и со смертельным исходом, (человек)</w:t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</w:p>
        </w:tc>
      </w:tr>
      <w:tr>
        <w:tblPrEx/>
        <w:trPr>
          <w:trHeight w:val="56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Доля площади земельных участков, располо-жен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на террито-рии Губкин-ского городс-кого округа Белгоро-дской области и учтенных                в Едином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государ-ствен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ном реестре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недви-жимос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с граница- ми, установ-лен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ными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в соответ-ствии с требова-ниями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законода-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тельства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Россий-ской Федера-ции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Перечень поручен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ий по вопросам реализации государственной программы «Национальная система пространственных данных» (утвержден Президентом Российской Федерации 11 августа 2022 года № Пр-1424). Распоряжение Правительства Российской Федерации от 29 апреля 2021 года № 1139-р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Комитет по управлению муниципальной собственностью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textDirection w:val="lrTb"/>
            <w:noWrap w:val="false"/>
          </w:tcPr>
          <w:p>
            <w:pPr>
              <w:ind w:left="78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Националь-ная цель «Цифровая трансформа-ция»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РФ «Националь-ная система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пространствен-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данных»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86" w:type="dxa"/>
            <w:textDirection w:val="lrTb"/>
            <w:noWrap w:val="false"/>
          </w:tcPr>
          <w:p>
            <w:pPr>
              <w:ind w:right="1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47" w:type="dxa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Ненало-говые доходы от исполь-зования объектов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муници-паль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собствен-ности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??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84" w:type="dxa"/>
            <w:textDirection w:val="lrTb"/>
            <w:noWrap w:val="false"/>
          </w:tcPr>
          <w:p>
            <w:pPr>
              <w:ind w:left="50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Прогрес-сирую-щий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Тыс. руб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346412,3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2023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80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68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Комитет по управлению муниципальной собственностью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17" w:type="dxa"/>
            <w:textDirection w:val="lrTb"/>
            <w:noWrap w:val="false"/>
          </w:tcPr>
          <w:p>
            <w:pPr>
              <w:ind w:left="78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предус-мотрена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75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 предус-мотрена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contextualSpacing/>
        <w:ind w:left="3064"/>
        <w:spacing w:after="300" w:afterAutospacing="0" w:line="240" w:lineRule="auto"/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ind w:left="3064"/>
        <w:spacing w:after="300" w:line="259" w:lineRule="auto"/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3. Помесячный план достижения показателей 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муниципальной  программы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 в 2025 году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tbl>
      <w:tblPr>
        <w:tblW w:w="15725" w:type="dxa"/>
        <w:tblInd w:w="-554" w:type="dxa"/>
        <w:tblLayout w:type="fixed"/>
        <w:tblCellMar>
          <w:left w:w="0" w:type="dxa"/>
          <w:top w:w="26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547"/>
        <w:gridCol w:w="1276"/>
        <w:gridCol w:w="1134"/>
        <w:gridCol w:w="786"/>
        <w:gridCol w:w="838"/>
        <w:gridCol w:w="722"/>
        <w:gridCol w:w="720"/>
        <w:gridCol w:w="719"/>
        <w:gridCol w:w="751"/>
        <w:gridCol w:w="850"/>
        <w:gridCol w:w="709"/>
        <w:gridCol w:w="850"/>
        <w:gridCol w:w="850"/>
        <w:gridCol w:w="709"/>
        <w:gridCol w:w="57"/>
        <w:gridCol w:w="796"/>
      </w:tblGrid>
      <w:tr>
        <w:tblPrEx/>
        <w:trPr>
          <w:trHeight w:val="30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Align w:val="center"/>
            <w:vMerge w:val="restart"/>
            <w:textDirection w:val="lrTb"/>
            <w:noWrap w:val="false"/>
          </w:tcPr>
          <w:p>
            <w:pPr>
              <w:ind w:right="1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118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Уровень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left="44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5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left="89" w:firstLine="10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измерения (по ОКЕИ)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4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Плановые значения по кварталам и месяцам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textDirection w:val="lrTb"/>
            <w:noWrap w:val="false"/>
          </w:tcPr>
          <w:p>
            <w:pPr>
              <w:ind w:left="64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январь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ind w:left="77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фев-раль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ind w:left="2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ind w:left="74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ап-рель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textDirection w:val="lrTb"/>
            <w:noWrap w:val="false"/>
          </w:tcPr>
          <w:p>
            <w:pPr>
              <w:ind w:left="125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29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96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ав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-густ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7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сен-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тябрь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5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79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но-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ябрь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Merge w:val="continue"/>
            <w:textDirection w:val="lrTb"/>
            <w:noWrap w:val="false"/>
          </w:tcPr>
          <w:p>
            <w:pPr>
              <w:spacing w:after="123" w:line="259" w:lineRule="auto"/>
            </w:pPr>
            <w:r/>
            <w:r/>
          </w:p>
        </w:tc>
      </w:tr>
      <w:tr>
        <w:tblPrEx/>
        <w:trPr>
          <w:trHeight w:val="23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ind w:right="12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right="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ind w:right="1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textDirection w:val="lrTb"/>
            <w:noWrap w:val="false"/>
          </w:tcPr>
          <w:p>
            <w:pPr>
              <w:ind w:lef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textDirection w:val="lrTb"/>
            <w:noWrap w:val="false"/>
          </w:tcPr>
          <w:p>
            <w:pPr>
              <w:ind w:lef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textDirection w:val="lrTb"/>
            <w:noWrap w:val="false"/>
          </w:tcPr>
          <w:p>
            <w:pPr>
              <w:ind w:left="6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textDirection w:val="lrTb"/>
            <w:noWrap w:val="false"/>
          </w:tcPr>
          <w:p>
            <w:pPr>
              <w:ind w:left="1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textDirection w:val="lrTb"/>
            <w:noWrap w:val="false"/>
          </w:tcPr>
          <w:p>
            <w:pPr>
              <w:ind w:left="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textDirection w:val="lrTb"/>
            <w:noWrap w:val="false"/>
          </w:tcPr>
          <w:p>
            <w:pPr>
              <w:ind w:left="10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textDirection w:val="lrTb"/>
            <w:noWrap w:val="false"/>
          </w:tcPr>
          <w:p>
            <w:pPr>
              <w:ind w:left="1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textDirection w:val="lrTb"/>
            <w:noWrap w:val="false"/>
          </w:tcPr>
          <w:p>
            <w:pPr>
              <w:ind w:left="210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9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6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14" w:type="dxa"/>
            <w:vAlign w:val="center"/>
            <w:textDirection w:val="lrTb"/>
            <w:noWrap w:val="false"/>
          </w:tcPr>
          <w:p>
            <w:pPr>
              <w:ind w:left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Цель 1.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Темп роста  объема инвестиций субъектов МСП в основной капитал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/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ВДЛ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125,0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94"/>
        </w:trPr>
        <w:tc>
          <w:tcPr>
            <w:gridSpan w:val="1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Цель 2. Создание благоприятных условий для устойчивого развития малого и среднего предпринимательства в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городском округе Белгородской области.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5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Оборот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ind w:left="113"/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Млрд.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28,7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7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ВДЛ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  <w:t xml:space="preserve">13039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36"/>
        </w:trPr>
        <w:tc>
          <w:tcPr>
            <w:gridSpan w:val="1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25" w:type="dxa"/>
            <w:vMerge w:val="restart"/>
            <w:textDirection w:val="lrTb"/>
            <w:noWrap w:val="false"/>
          </w:tcPr>
          <w:p>
            <w:pPr>
              <w:pStyle w:val="1137"/>
              <w:contextualSpacing/>
              <w:ind w:left="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Цель 3.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Merge w:val="restart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расчете на 1 тыс. работающих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1,083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73"/>
        </w:trPr>
        <w:tc>
          <w:tcPr>
            <w:gridSpan w:val="1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Цель 4.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Доля площади земельных участков, расположенных на территории Губкинского городского округа Белгородской области и учтенных в Едином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ГП РФ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90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11" w:type="dxa"/>
            <w:vMerge w:val="restart"/>
            <w:textDirection w:val="lrTb"/>
            <w:noWrap w:val="false"/>
          </w:tcPr>
          <w:p>
            <w:pPr>
              <w:ind w:right="8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547" w:type="dxa"/>
            <w:vMerge w:val="restart"/>
            <w:textDirection w:val="lrTb"/>
            <w:noWrap w:val="false"/>
          </w:tcPr>
          <w:p>
            <w:pPr>
              <w:contextualSpacing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Неналоговые доходы от исполь-зования объектов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??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Тыс.рублей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79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265100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center"/>
        <w:spacing w:line="259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line="259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4. Структура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ind w:left="3648"/>
        <w:spacing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5735" w:type="dxa"/>
        <w:tblInd w:w="-557" w:type="dxa"/>
        <w:tblLayout w:type="fixed"/>
        <w:tblCellMar>
          <w:left w:w="10" w:type="dxa"/>
          <w:top w:w="40" w:type="dxa"/>
          <w:right w:w="60" w:type="dxa"/>
          <w:bottom w:w="33" w:type="dxa"/>
        </w:tblCellMar>
        <w:tblLook w:val="04A0" w:firstRow="1" w:lastRow="0" w:firstColumn="1" w:lastColumn="0" w:noHBand="0" w:noVBand="1"/>
      </w:tblPr>
      <w:tblGrid>
        <w:gridCol w:w="1096"/>
        <w:gridCol w:w="5237"/>
        <w:gridCol w:w="45"/>
        <w:gridCol w:w="4254"/>
        <w:gridCol w:w="5103"/>
      </w:tblGrid>
      <w:tr>
        <w:tblPrEx/>
        <w:trPr>
          <w:trHeight w:val="58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bottom"/>
            <w:textDirection w:val="lrTb"/>
            <w:noWrap w:val="false"/>
          </w:tcPr>
          <w:p>
            <w:pPr>
              <w:ind w:right="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right="7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vAlign w:val="center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45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textDirection w:val="lrTb"/>
            <w:noWrap w:val="false"/>
          </w:tcPr>
          <w:p>
            <w:pPr>
              <w:ind w:right="1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textDirection w:val="lrTb"/>
            <w:noWrap w:val="false"/>
          </w:tcPr>
          <w:p>
            <w:pPr>
              <w:ind w:left="33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ind w:left="49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99"/>
        </w:trPr>
        <w:tc>
          <w:tcPr>
            <w:gridSpan w:val="5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35" w:type="dxa"/>
            <w:vMerge w:val="restart"/>
            <w:textDirection w:val="lrTb"/>
            <w:noWrap w:val="false"/>
          </w:tcPr>
          <w:p>
            <w:pPr>
              <w:ind w:left="142" w:right="204" w:firstLine="14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Направление 1. Улучшение инвестиционного климата в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городском округе Белгородской области.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1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Merge w:val="restart"/>
            <w:textDirection w:val="lrTb"/>
            <w:noWrap w:val="false"/>
          </w:tcPr>
          <w:p>
            <w:pPr>
              <w:ind w:right="3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Merge w:val="restart"/>
            <w:textDirection w:val="lrTb"/>
            <w:noWrap w:val="false"/>
          </w:tcPr>
          <w:p>
            <w:pPr>
              <w:ind w:left="142" w:right="204" w:firstLine="141"/>
              <w:jc w:val="both"/>
              <w:spacing w:before="120" w:after="120"/>
              <w:rPr>
                <w:rFonts w:ascii="Times New Roman" w:hAnsi="Times New Roman" w:cs="Times New Roman"/>
                <w:i/>
                <w:sz w:val="20"/>
                <w:szCs w:val="20"/>
              </w:rPr>
              <w:outlineLvl w:val="1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Муниципальный проект «Реализация мероприятий по привлечению инвестиций и работе с инвесторами» (Куратор – и.о. заместителя главы администрации  по инвестиционной политике и экономическому развитию).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bottom"/>
            <w:textDirection w:val="lrTb"/>
            <w:noWrap w:val="false"/>
          </w:tcPr>
          <w:p>
            <w:pPr>
              <w:jc w:val="center"/>
              <w:spacing w:after="123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142" w:firstLine="142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Ответственный за реализацию: Литвинова О.В. –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и.о.начальника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управления экономики и ценовой политики.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6" w:firstLine="126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реализации: 2025 —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13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37" w:type="dxa"/>
            <w:vAlign w:val="center"/>
            <w:textDirection w:val="lrTb"/>
            <w:noWrap w:val="false"/>
          </w:tcPr>
          <w:p>
            <w:pPr>
              <w:ind w:left="142" w:firstLine="142"/>
              <w:jc w:val="both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99" w:type="dxa"/>
            <w:vAlign w:val="center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Обеспечение улучшения организационных и экономических условий осуществления инвестиционной деятельности, повышение информированности представителей бизнес-сообществ о реализуемых в городском округе проектах и созданной инфраструктуре.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Темп роста  объема инвестиций субъектов МСП в основной капитал.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6" w:firstLine="126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93"/>
        </w:trPr>
        <w:tc>
          <w:tcPr>
            <w:gridSpan w:val="5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35" w:type="dxa"/>
            <w:vAlign w:val="center"/>
            <w:vMerge w:val="restart"/>
            <w:textDirection w:val="lrTb"/>
            <w:noWrap w:val="false"/>
          </w:tcPr>
          <w:p>
            <w:pPr>
              <w:ind w:left="142" w:right="204" w:firstLine="14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Направление 2. Развитие экономического потенциала и формирование благоприятного предпринимательского климата в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городском округе Белгородской области.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8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Муниципальный проект «Элементы устойчивого развития МСП в Губкинском городском округе Белгородской области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».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(Куратор – и.о. заместителя главы администрации  по инвестиционной политике и экономическому развитию).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vMerge w:val="restart"/>
            <w:textDirection w:val="lrTb"/>
            <w:noWrap w:val="false"/>
          </w:tcPr>
          <w:p>
            <w:pPr>
              <w:ind w:left="142" w:firstLine="142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Ответственный за реализацию: Литвинова О.В. –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и.о.начальника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управления экономики и ценовой политики.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6" w:firstLine="126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реализации: 2025 —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2.1.1.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82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 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4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Гражданам, желающим вести бизнес, начинающим и действующим предпринимателям предоставлен комплекс услуг, направленных на вовлечение в предпринимательскую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деятель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а также информационно-консультационных и образователь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услуг в офлайн формате.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42" w:right="72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Оборот субъектов МСП.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42"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77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2.1.2.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82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деятельности.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254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Обеспечить участие субъектов МСП в конкурсах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профессинального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мастерства,               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т.ч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Губкинский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предприниматель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42" w:righ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99"/>
        </w:trPr>
        <w:tc>
          <w:tcPr>
            <w:gridSpan w:val="5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35" w:type="dxa"/>
            <w:vAlign w:val="center"/>
            <w:vMerge w:val="restart"/>
            <w:textDirection w:val="lrTb"/>
            <w:noWrap w:val="false"/>
          </w:tcPr>
          <w:p>
            <w:pPr>
              <w:ind w:left="142" w:right="204" w:firstLine="14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Направление 3.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07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vMerge w:val="restart"/>
            <w:textDirection w:val="lrTb"/>
            <w:noWrap w:val="false"/>
          </w:tcPr>
          <w:p>
            <w:pPr>
              <w:ind w:left="36" w:right="0" w:firstLine="106"/>
              <w:jc w:val="both"/>
              <w:spacing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Комплекс процессных мероприятий «Улучшение условий и охраны труда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городском округе Белгородской области».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48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07"/>
              <w:jc w:val="center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vMerge w:val="restart"/>
            <w:textDirection w:val="lrTb"/>
            <w:noWrap w:val="false"/>
          </w:tcPr>
          <w:p>
            <w:pPr>
              <w:ind w:left="142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Ответственный за реализацию: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Е.Н.– начальник отдела по труду.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142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реализации: 2025 —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82" w:type="dxa"/>
            <w:vAlign w:val="center"/>
            <w:vMerge w:val="restart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254" w:type="dxa"/>
            <w:vAlign w:val="center"/>
            <w:vMerge w:val="restart"/>
            <w:textDirection w:val="lrTb"/>
            <w:noWrap w:val="false"/>
          </w:tcPr>
          <w:p>
            <w:pPr>
              <w:pStyle w:val="1120"/>
              <w:ind w:left="142" w:right="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47"/>
        </w:trPr>
        <w:tc>
          <w:tcPr>
            <w:gridSpan w:val="5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Направление 4. Управление земельными ресурсами и имуществом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484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Муниципальный проект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НАЗВАНИЕ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».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(Куратор – председатель комитета по управлению муниципальной собственностью).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Ответственный за реализацию: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</w:rPr>
              <w:t xml:space="preserve">омитет по управлению муниципальной собственностью 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реализации: 2025 —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82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1. Обеспечение проведения землеустроительных и кадастровых работ в отношении объектов недвижимости,                      в том числе земельных участков, внесения актуальных сведений в Единый государственный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реестр недвижимости в отношении объектов недвижимости,  в том числе земельных участков, расположенных на территории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254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Реализация комплекса мероприятий направлена на реализацию конституционных норм и гарантий прав собственности на землю и иную недвижимость, активизацию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вовлечения земли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 имущества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и имуществом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, находящимися в муниципальной собственности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Доля площади земельных участков, расположенных на территории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Белгородской области и учтенных в Едином государственном реестре недвижимости, с границами, установленными в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соответствии с требованиями законодательства Российской Федерации.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1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639" w:type="dxa"/>
            <w:vAlign w:val="center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Комплекс процессных мероприятий «Обеспечение функций органов местного самоуправления Губкинского городского округа»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49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536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Ответственный за реализацию: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комитет по управлению муниципальной собственностью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реализации: 2025 — 2030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16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4.2.1.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282" w:type="dxa"/>
            <w:vAlign w:val="center"/>
            <w:textDirection w:val="lrTb"/>
            <w:noWrap w:val="false"/>
          </w:tcPr>
          <w:p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Задача 1. Реализация комплекса процессных мероприятий по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эффективному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управлению муниципальной собственностью, кадастровой оценке, землеустройству и землепользованию.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254" w:type="dxa"/>
            <w:vAlign w:val="center"/>
            <w:textDirection w:val="lrTb"/>
            <w:noWrap w:val="false"/>
          </w:tcPr>
          <w:p>
            <w:pPr>
              <w:pStyle w:val="1120"/>
              <w:ind w:left="142" w:right="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Реализован комплекс мероприятий, направленных на эффективное управление муниципальной собственностью, зачислены в бюджет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Губкинского городского округа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неналоговые доходы от использования объектов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ной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собственности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1120"/>
              <w:ind w:left="142" w:right="72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Неналоговые доходы от использования объектов муниципальной собственности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jc w:val="center"/>
        <w:spacing w:after="252"/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5. 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tbl>
      <w:tblPr>
        <w:tblW w:w="15840" w:type="dxa"/>
        <w:tblInd w:w="-706" w:type="dxa"/>
        <w:tblLayout w:type="fixed"/>
        <w:tblCellMar>
          <w:left w:w="0" w:type="dxa"/>
          <w:top w:w="33" w:type="dxa"/>
          <w:right w:w="22" w:type="dxa"/>
        </w:tblCellMar>
        <w:tblLook w:val="04A0" w:firstRow="1" w:lastRow="0" w:firstColumn="1" w:lastColumn="0" w:noHBand="0" w:noVBand="1"/>
      </w:tblPr>
      <w:tblGrid>
        <w:gridCol w:w="599"/>
        <w:gridCol w:w="57"/>
        <w:gridCol w:w="4479"/>
        <w:gridCol w:w="1666"/>
        <w:gridCol w:w="1276"/>
        <w:gridCol w:w="1276"/>
        <w:gridCol w:w="1276"/>
        <w:gridCol w:w="1276"/>
        <w:gridCol w:w="1276"/>
        <w:gridCol w:w="1266"/>
        <w:gridCol w:w="1396"/>
      </w:tblGrid>
      <w:tr>
        <w:tblPrEx/>
        <w:trPr>
          <w:trHeight w:val="27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Align w:val="center"/>
            <w:vMerge w:val="restart"/>
            <w:textDirection w:val="lrTb"/>
            <w:noWrap w:val="false"/>
          </w:tcPr>
          <w:p>
            <w:pPr>
              <w:ind w:left="81" w:firstLin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ind w:left="81" w:firstLine="1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п/п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элемента, источник финансового обеспечения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ind w:right="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040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9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700" w:leader="none"/>
                <w:tab w:val="center" w:pos="910" w:leader="none"/>
                <w:tab w:val="center" w:pos="1458" w:leader="none"/>
                <w:tab w:val="center" w:pos="1894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ГРБС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ab/>
              <w:t xml:space="preserve">/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цср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ВР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2025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2026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2027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2028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2029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2030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2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Align w:val="center"/>
            <w:textDirection w:val="lrTb"/>
            <w:noWrap w:val="false"/>
          </w:tcPr>
          <w:p>
            <w:pPr>
              <w:ind w:left="1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Align w:val="center"/>
            <w:textDirection w:val="lrTb"/>
            <w:noWrap w:val="false"/>
          </w:tcPr>
          <w:p>
            <w:pPr>
              <w:ind w:right="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Align w:val="center"/>
            <w:textDirection w:val="lrTb"/>
            <w:noWrap w:val="false"/>
          </w:tcPr>
          <w:p>
            <w:pPr>
              <w:ind w:right="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1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ind w:left="2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24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shd w:val="clear" w:color="auto" w:fill="ffffff" w:themeFill="background1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Развитие экономического потенциала и формирование благоприятного предпринимательского климата в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городском округе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shd w:val="clear" w:color="auto" w:fill="ffffff" w:themeFill="background1"/>
              </w:rPr>
              <w:t xml:space="preserve">» (всего),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59 125,3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51 069,4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306 099,9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05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56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Align w:val="center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5 839,7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2 797,2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8 636,9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47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59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53 285,6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48 272,2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48 976,3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297 463,0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2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55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4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Муниципальный проект «Реализация мероприятий по привлечению инвестиций и работе с инвесторами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»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5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continue"/>
            <w:textDirection w:val="lrTb"/>
            <w:noWrap w:val="false"/>
          </w:tcPr>
          <w:p>
            <w:pPr>
              <w:spacing w:after="123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57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ind w:left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58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162,0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0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Муниципальный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Элементы устойчивого развития МСП в Губкинском городском округе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»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spacing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684,0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1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0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2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114,0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684,0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70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3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ind w:left="113"/>
              <w:jc w:val="center"/>
              <w:spacing w:before="11"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Merge w:val="restart"/>
            <w:textDirection w:val="lrTb"/>
            <w:noWrap w:val="false"/>
          </w:tcPr>
          <w:p>
            <w:pPr>
              <w:ind w:left="142" w:right="0" w:firstLine="0"/>
              <w:jc w:val="left"/>
              <w:spacing w:line="259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«Улучшение условий и охраны труда в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  городском округе Белгородской област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и»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64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65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66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vMerge w:val="restart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Муниципальный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Управление земельными ресурсами и имуществом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Губкинского городского округа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yellow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6 286,0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3 011,0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9 297,0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9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7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5839,7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2797,2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8636,9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49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8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446,3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213,8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660,1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313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69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«Обеспечение функций органов местного самоуправления Губкинского городского округ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а» 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52 693,3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47 912,4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295 926,9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78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70"/>
              </w:numPr>
              <w:ind w:left="14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71"/>
              </w:numPr>
              <w:ind w:left="142" w:right="0" w:firstLine="0"/>
              <w:jc w:val="left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52 693,3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47 912,4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48 830,3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295 926,9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22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99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7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479" w:type="dxa"/>
            <w:textDirection w:val="lrTb"/>
            <w:noWrap w:val="false"/>
          </w:tcPr>
          <w:p>
            <w:pPr>
              <w:pStyle w:val="1124"/>
              <w:numPr>
                <w:ilvl w:val="0"/>
                <w:numId w:val="72"/>
              </w:numPr>
              <w:ind w:left="142" w:right="0" w:firstLine="0"/>
              <w:jc w:val="left"/>
              <w:spacing w:after="176" w:afterAutospacing="0"/>
              <w:tabs>
                <w:tab w:val="left" w:pos="283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666" w:type="dxa"/>
            <w:textDirection w:val="lrTb"/>
            <w:noWrap w:val="false"/>
          </w:tcPr>
          <w:p>
            <w:pPr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66" w:type="dxa"/>
            <w:vAlign w:val="center"/>
            <w:textDirection w:val="lrTb"/>
            <w:noWrap w:val="false"/>
          </w:tcPr>
          <w:p>
            <w:pPr>
              <w:jc w:val="center"/>
              <w:spacing w:after="1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396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 xml:space="preserve">II. Паспорт муниципального проекта «Реализация мероприятий по привлечению инвестиций и работе с инвесторами».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  <w:highlight w:val="none"/>
        </w:rPr>
      </w:r>
    </w:p>
    <w:p>
      <w:pPr>
        <w:pStyle w:val="93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1. Основные положения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5229" w:type="pct"/>
        <w:tblInd w:w="-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84"/>
        <w:gridCol w:w="670"/>
        <w:gridCol w:w="2909"/>
        <w:gridCol w:w="2365"/>
        <w:gridCol w:w="1921"/>
        <w:gridCol w:w="2108"/>
      </w:tblGrid>
      <w:tr>
        <w:tblPrEx/>
        <w:trPr>
          <w:cantSplit/>
          <w:trHeight w:val="721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357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  <w:t xml:space="preserve">Реализация мероприятий по привлечению инвестиций и работе                 с инвесторами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shd w:val="clear" w:color="ffffff" w:fill="ffffff"/>
            <w:tcW w:w="236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9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  <w:tc>
          <w:tcPr>
            <w:shd w:val="clear" w:color="ffffff" w:fill="ffffff"/>
            <w:tcW w:w="21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31.12.2030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cantSplit/>
          <w:trHeight w:val="410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Куратор 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W w:w="9973" w:type="dxa"/>
            <w:vAlign w:val="center"/>
            <w:textDirection w:val="lrTb"/>
            <w:noWrap w:val="false"/>
          </w:tcPr>
          <w:p>
            <w:pPr>
              <w:ind w:left="142" w:right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И.о. заместителя главы администрации  по инвестиционной политике и экономическому развитию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453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Руководитель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W w:w="9973" w:type="dxa"/>
            <w:vAlign w:val="center"/>
            <w:textDirection w:val="lrTb"/>
            <w:noWrap w:val="false"/>
          </w:tcPr>
          <w:p>
            <w:pPr>
              <w:ind w:left="142" w:right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И.о.начальника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управления экономики и ценовой политики.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377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Администратор ведомственного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W w:w="9973" w:type="dxa"/>
            <w:vAlign w:val="center"/>
            <w:textDirection w:val="lrTb"/>
            <w:noWrap w:val="false"/>
          </w:tcPr>
          <w:p>
            <w:pPr>
              <w:ind w:left="142" w:right="12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Главный специалист отдела инвестиций и развития малого бизнеса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cantSplit/>
          <w:trHeight w:val="415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Соисполнители ведомственного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W w:w="997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  <w:t xml:space="preserve">   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cantSplit/>
          <w:trHeight w:val="415"/>
        </w:trPr>
        <w:tc>
          <w:tcPr>
            <w:shd w:val="clear" w:color="ffffff" w:fill="ffffff"/>
            <w:tcW w:w="61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Участники ведомственного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W w:w="997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0"/>
                <w:szCs w:val="20"/>
              </w:rPr>
              <w:t xml:space="preserve">Субъекты МСП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0"/>
                <w:szCs w:val="20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618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6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9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394" w:type="dxa"/>
            <w:textDirection w:val="lrTb"/>
            <w:noWrap w:val="false"/>
          </w:tcPr>
          <w:p>
            <w:pPr>
              <w:ind w:left="142" w:right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Развитие экономического потенциала и формирование благоприятного предпринимательского климата в Белгородской области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blPrEx/>
        <w:trPr>
          <w:cantSplit/>
          <w:trHeight w:val="462"/>
        </w:trPr>
        <w:tc>
          <w:tcPr>
            <w:shd w:val="clear" w:color="ffffff" w:fill="ffffff"/>
            <w:tcW w:w="61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67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1.N.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9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(комплексная программа)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394" w:type="dxa"/>
            <w:textDirection w:val="lrTb"/>
            <w:noWrap w:val="false"/>
          </w:tcPr>
          <w:p>
            <w:pPr>
              <w:ind w:left="142" w:right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Экономическое развитие и инновационная экономика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 Показатели муниципального проекта 1.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301"/>
        <w:gridCol w:w="1134"/>
        <w:gridCol w:w="1559"/>
        <w:gridCol w:w="1417"/>
        <w:gridCol w:w="992"/>
        <w:gridCol w:w="850"/>
        <w:gridCol w:w="850"/>
        <w:gridCol w:w="850"/>
        <w:gridCol w:w="850"/>
        <w:gridCol w:w="850"/>
        <w:gridCol w:w="850"/>
        <w:gridCol w:w="850"/>
        <w:gridCol w:w="1276"/>
      </w:tblGrid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Показатели муниципального проекта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Уро-вень показа-теля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Признак возраста-ния/убыва-ния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Период,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Нарас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-тающий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итог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значе-ние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textDirection w:val="lrTb"/>
            <w:noWrap w:val="false"/>
          </w:tcPr>
          <w:p>
            <w:pPr>
              <w:ind w:left="142" w:firstLine="142"/>
              <w:jc w:val="both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</w:p>
        </w:tc>
      </w:tr>
      <w:tr>
        <w:tblPrEx/>
        <w:trPr>
          <w:trHeight w:val="15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инвес-торов, привлечен-ных к реализации новых инвестици-онных проектовй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проведенных консультаций инвесторов в рамках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сопровождения (решения вопросов при реализации проектов, содействие в получении мер государственной и региональной поддержки)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70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привлеченных инвестиций в результате реализации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Млрд.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3. Помесячный план достижения показателей муниципального проекта 1 в 2025 году.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94"/>
        <w:gridCol w:w="1276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46"/>
      </w:tblGrid>
      <w:tr>
        <w:tblPrEx/>
        <w:trPr>
          <w:gridAfter w:val="12"/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Показатели муниципального проекта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Уровень показа-теля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Единица измере-ния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Merge w:val="restart"/>
            <w:textDirection w:val="btLr"/>
            <w:noWrap w:val="false"/>
          </w:tcPr>
          <w:p>
            <w:pPr>
              <w:ind w:left="113" w:right="113" w:firstLine="0"/>
              <w:jc w:val="left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8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  <w:r/>
          </w:p>
        </w:tc>
      </w:tr>
      <w:tr>
        <w:tblPrEx/>
        <w:trPr>
          <w:trHeight w:val="6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инвесторов, привлеченных к реализации новых инвестиционных проектов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5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Количество проведенных консультаций инвесторов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рамках сопровождения (решения вопросов при реализации проектов, содействие в получении мер государствен-ной и региональной поддержки)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line="259" w:lineRule="auto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привлеченных инвестиций в результате реализации инвестиционных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tabs>
                <w:tab w:val="left" w:pos="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Мероприятия (результаты) муниципального проекта 1.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6"/>
        <w:gridCol w:w="1134"/>
        <w:gridCol w:w="992"/>
        <w:gridCol w:w="709"/>
        <w:gridCol w:w="708"/>
        <w:gridCol w:w="1"/>
        <w:gridCol w:w="850"/>
        <w:gridCol w:w="850"/>
        <w:gridCol w:w="850"/>
        <w:gridCol w:w="850"/>
        <w:gridCol w:w="850"/>
        <w:gridCol w:w="852"/>
        <w:gridCol w:w="1417"/>
        <w:gridCol w:w="1134"/>
        <w:gridCol w:w="1559"/>
      </w:tblGrid>
      <w:tr>
        <w:tblPrEx/>
        <w:trPr>
          <w:trHeight w:val="6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структу-рных элемен-тов МП вместе с наиме-нова-нием МП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Едини-ца измере-ния (по ОКЕИ)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Период, год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мероприя-тия (результата)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Уровень мероп-риятия (резуль-тата)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</w:rPr>
              <w:t xml:space="preserve">Связь с показате-лями муниципаль-ного проекта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1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ind w:left="0" w:right="0" w:firstLine="0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right="2052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Мероприятие (результат) «Организованы мероприятия информацион-ного характера в целях привлечения инвесторов»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Информи-рование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Темп роста  объема инвестиций субъектов МСП в основной капитал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Организованы мероприятия информационного характера, включающие: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124"/>
              <w:numPr>
                <w:ilvl w:val="0"/>
                <w:numId w:val="73"/>
              </w:num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публикацию статей о субъектах МСП в СМИ;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124"/>
              <w:numPr>
                <w:ilvl w:val="0"/>
                <w:numId w:val="73"/>
              </w:num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размещение информационных банеров.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r>
        <w:br w:type="page" w:clear="all"/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5. Финансовое обеспечение реализации муниципального проекта 1.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r/>
      <w:r/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561"/>
        <w:gridCol w:w="1984"/>
        <w:gridCol w:w="1134"/>
        <w:gridCol w:w="992"/>
        <w:gridCol w:w="992"/>
        <w:gridCol w:w="992"/>
        <w:gridCol w:w="992"/>
        <w:gridCol w:w="992"/>
        <w:gridCol w:w="1100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по годам реализации,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0" w:type="dxa"/>
            <w:textDirection w:val="lrTb"/>
            <w:noWrap w:val="false"/>
          </w:tcPr>
          <w:p>
            <w:pPr>
              <w:ind w:left="142" w:firstLine="142"/>
              <w:jc w:val="both"/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Мероприятие (результат) «Организованы мероприятия информационного характера в целях  привлечения инвесторов»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4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5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6"/>
              </w:numPr>
              <w:ind w:left="142" w:right="0" w:firstLine="0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widowControl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Нераспределенный резерв (областной бюджет)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317" w:firstLine="0"/>
              <w:jc w:val="center"/>
              <w:tabs>
                <w:tab w:val="left" w:pos="85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Итого по муниципальному проекту 1, в том числе: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7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8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79"/>
              </w:numPr>
              <w:ind w:left="142" w:right="0" w:firstLine="0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-1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6. Помесячный план исполнения бюджета в части бюджетных ассигнований,                                                                                        предусмотренных на финансовое обеспечение реализации муниципального проекта 1.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68"/>
        <w:gridCol w:w="850"/>
        <w:gridCol w:w="850"/>
        <w:gridCol w:w="850"/>
        <w:gridCol w:w="1134"/>
        <w:gridCol w:w="850"/>
        <w:gridCol w:w="850"/>
        <w:gridCol w:w="850"/>
        <w:gridCol w:w="992"/>
        <w:gridCol w:w="1134"/>
        <w:gridCol w:w="992"/>
        <w:gridCol w:w="851"/>
        <w:gridCol w:w="1559"/>
      </w:tblGrid>
      <w:tr>
        <w:tblPrEx/>
        <w:trPr>
          <w:trHeight w:val="6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План исполнения нарастающим итогом (тыс.рублей)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Всего на конец 2025 года (тыс. рублей)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ян-варь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фев-раль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сен-тябрь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но-ябрь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Мероприятие (результат) «Организованы мероприятия информационного характера в целях привлечения инвесторов»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13,2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 Итого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13,2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13,8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План реализации муниципального проекта 1.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8"/>
        <w:gridCol w:w="1417"/>
        <w:gridCol w:w="1418"/>
        <w:gridCol w:w="1276"/>
        <w:gridCol w:w="1416"/>
        <w:gridCol w:w="2836"/>
        <w:gridCol w:w="1701"/>
        <w:gridCol w:w="15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(результата), контрольной точки, объекта результата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Срок реализации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Взаимосвязь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Вид документа и характе-ристика мероприя-тия (результат)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6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Начало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окончание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предшественники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последователи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1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lef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Мероприятие (результат) «Организованы мероприятия информационного характера в целях привлечения инвесторов»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01.01.2025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 о реализации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en-US"/>
              </w:rPr>
              <w:t xml:space="preserve">Контрольная точка. Заключено соглашение с инвестором.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Соглашение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К.2.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Контрольная точка. Услуги информационного характера выполнены.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Начальник отдела инвестиций и развития малого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III. Паспорт муниципального проекта «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Элементы устойчивого развития МСП в Губкинском городском округе                        Белгородской области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».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 Основные положения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111"/>
        <w:gridCol w:w="646"/>
        <w:gridCol w:w="2714"/>
        <w:gridCol w:w="2235"/>
        <w:gridCol w:w="1819"/>
        <w:gridCol w:w="2035"/>
      </w:tblGrid>
      <w:tr>
        <w:tblPrEx/>
        <w:trPr>
          <w:cantSplit/>
          <w:trHeight w:val="721"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592" w:type="dxa"/>
            <w:vAlign w:val="center"/>
            <w:textDirection w:val="lrTb"/>
            <w:noWrap w:val="false"/>
          </w:tcPr>
          <w:p>
            <w:pPr>
              <w:ind w:left="0" w:right="77" w:firstLine="0"/>
              <w:jc w:val="both"/>
              <w:tabs>
                <w:tab w:val="left" w:pos="311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Развитие экономического потенциала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благоприятного пред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прини-мательского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мата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городском округе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9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01.01.2025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shd w:val="clear" w:color="ffffff" w:fill="ffffff"/>
            <w:tcW w:w="21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31.12.2030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59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И.о. заместителя главы администрации  по инвестиционной политике и экономическому развитию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cantSplit/>
          <w:trHeight w:val="645"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59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И.о.начальника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управления экономики и ценовой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59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Главный специалист отдела инвестиций и развития малого бизнеса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35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944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 xml:space="preserve">Субъекты МСП, самозанятые граждане, потенциальные предприниматели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550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67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Развитие экономического потенциала и формирование благоприятного предпринимательского климата в Белгородской области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blPrEx/>
        <w:trPr>
          <w:cantSplit/>
          <w:trHeight w:val="462"/>
        </w:trPr>
        <w:tc>
          <w:tcPr>
            <w:shd w:val="clear" w:color="ffffff" w:fill="ffffff"/>
            <w:tcW w:w="55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67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1.N.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29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Государственная программа (комплексная программа)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ffffff" w:fill="ffffff"/>
            <w:tcW w:w="6520" w:type="dxa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Экономическое развитие и инновационная экономика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eastAsia="Times New Roman" w:cs="Times New Roman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 Показатели муниципального проекта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 2.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1167"/>
        <w:gridCol w:w="1417"/>
        <w:gridCol w:w="1276"/>
        <w:gridCol w:w="850"/>
        <w:gridCol w:w="818"/>
        <w:gridCol w:w="850"/>
        <w:gridCol w:w="884"/>
        <w:gridCol w:w="992"/>
        <w:gridCol w:w="992"/>
        <w:gridCol w:w="992"/>
        <w:gridCol w:w="992"/>
        <w:gridCol w:w="1276"/>
      </w:tblGrid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Показатели муниципального проекта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Уровень показа-теля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Признак возраста-ния/убывания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Единица измере-ния (по ОКЕИ)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Период,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Нарас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-тающий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итог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значе-ние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142" w:right="119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Гражданам, желающим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действую-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предприни-мателям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предос-тавлен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комплекс услуг,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-ленных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вовле-чение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предпри-нимательскую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деятельность, а также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информа-ционно-консуль-тационных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образовательных услуг в офлайн формате.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2088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Размещены статьи о предпри-нимателях – по-бедителях конкурсов, добившихся наилучших финансово-экономических показателей.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3. Помесячный план достижения показателей муниципального проекта 2 в 2025 году.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6"/>
        <w:gridCol w:w="992"/>
        <w:gridCol w:w="1134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276"/>
      </w:tblGrid>
      <w:tr>
        <w:tblPrEx/>
        <w:trPr>
          <w:gridAfter w:val="12"/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Показатели муниципаль-ного проекта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Уро-вень пока-зателя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Едини-ца измере-ния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ян-варь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фев-раль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ап-рель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ав-густ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сен-тябрь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но-ябрь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8" w:type="dxa"/>
            <w:vMerge w:val="restart"/>
            <w:textDirection w:val="lrTb"/>
            <w:noWrap w:val="false"/>
          </w:tcPr>
          <w:p>
            <w:pPr>
              <w:ind w:left="142" w:right="119"/>
              <w:jc w:val="left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Гражданам, желающим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действую-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предприни-мателям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предоставлен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комплекс услуг,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-ленных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вовлечение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предпри-нимательскую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деятельность, а также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информацион-но-консуль-тационных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образовательных услуг в офлайн формате.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4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8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Размещены статьи о предпринимателях – победителях конкурсов, добившихся наилучших финансово-экономических показателей.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Мероприятия (результаты) муниципального проекта 2.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6"/>
        <w:gridCol w:w="1134"/>
        <w:gridCol w:w="992"/>
        <w:gridCol w:w="709"/>
        <w:gridCol w:w="708"/>
        <w:gridCol w:w="1"/>
        <w:gridCol w:w="850"/>
        <w:gridCol w:w="850"/>
        <w:gridCol w:w="850"/>
        <w:gridCol w:w="850"/>
        <w:gridCol w:w="850"/>
        <w:gridCol w:w="852"/>
        <w:gridCol w:w="1417"/>
        <w:gridCol w:w="1134"/>
        <w:gridCol w:w="1559"/>
      </w:tblGrid>
      <w:tr>
        <w:tblPrEx/>
        <w:trPr>
          <w:trHeight w:val="6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структу-рных элемен-тов МП вместе с наиме-нова-нием МП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Едини-ца измере-ния (по ОКЕИ)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Период, год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мероприя-тия (результата)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Уровень мероп-риятия (резуль-тата)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Связь с показате-лями муниципаль-ного проекта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1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значение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ind w:left="0" w:right="0" w:firstLine="0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142" w:right="119"/>
              <w:jc w:val="left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ind w:right="119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«Граждане, желающие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предприни-матели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в офлайн формате».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обучение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-74" w:firstLine="0"/>
              <w:jc w:val="bot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Оборот субъектов МСП.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0" w:right="-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0" w:right="-74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Инфраструктурой поддержки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субъектов МСП, иными организациями, оказывающими информационно-консультационные услуги субъектам МСП и гражданам, желающим осуществлять предпринимательскую деятельность,  начинающим и действующим предпринимателям оказаны различные услуги в офлайн формате.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6" w:type="dxa"/>
            <w:vMerge w:val="restart"/>
            <w:textDirection w:val="lrTb"/>
            <w:noWrap w:val="false"/>
          </w:tcPr>
          <w:p>
            <w:pPr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«Организова-ны и проведе-ны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муници-пальные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кон-курсы, в том числе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Губ-кинский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пред-приниматель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конкурс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6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Числен-ность занятых в сфере малого и среднего предприни-мательства, включая индивиду-альных предприни-мателей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самозаня-тых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0" w:right="67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Содействие развитию малого и среднего предпринимательства на тер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ритории Губкинского городского округа Белгородской области. Формирование позитивного отношения населения к предпринимательской деятельности, в первую очередь среди молодежи, популяризация и распространение передового опыта предпринимательской деятельности.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5. Финансовое обеспечение реализации муниципального проекта 2.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r/>
      <w:r/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561"/>
        <w:gridCol w:w="1984"/>
        <w:gridCol w:w="1134"/>
        <w:gridCol w:w="992"/>
        <w:gridCol w:w="992"/>
        <w:gridCol w:w="992"/>
        <w:gridCol w:w="992"/>
        <w:gridCol w:w="992"/>
        <w:gridCol w:w="1100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по годам реализации,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9" w:type="dxa"/>
            <w:vMerge w:val="restart"/>
            <w:textDirection w:val="lrTb"/>
            <w:noWrap w:val="false"/>
          </w:tcPr>
          <w:p>
            <w:pPr>
              <w:ind w:left="142" w:right="119"/>
              <w:jc w:val="left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«Граждане, желающие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предприниматели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офлайн формате», всего: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180,0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7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1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2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180,0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3"/>
              </w:numPr>
              <w:ind w:left="-283" w:right="0" w:firstLine="283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9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«Организованы и проведены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конкурсы, в том числе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»,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504,0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4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5"/>
              </w:numPr>
              <w:ind w:left="-283" w:right="0" w:firstLine="283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84,0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504,0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6"/>
              </w:numPr>
              <w:ind w:left="-283" w:right="0" w:firstLine="283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Нераспределенный резерв (областной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бюджет)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ind w:left="-283" w:right="0" w:firstLine="283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left="-283" w:right="0" w:firstLine="283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Итого по муниципальному проекту 2, в том числе: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en-US"/>
              </w:rPr>
            </w:r>
          </w:p>
          <w:p>
            <w:pPr>
              <w:widowControl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684,0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7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8"/>
              </w:numPr>
              <w:ind w:left="142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114,0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684,0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1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89"/>
              </w:numPr>
              <w:ind w:left="142" w:right="0" w:firstLine="0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6. Помесячный план исполнения бюджета в части бюджетных ассигнований,                                                                                        предусмотренных на финансовое обеспечение реализации муниципального проекта 2.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68"/>
        <w:gridCol w:w="850"/>
        <w:gridCol w:w="850"/>
        <w:gridCol w:w="993"/>
        <w:gridCol w:w="991"/>
        <w:gridCol w:w="850"/>
        <w:gridCol w:w="850"/>
        <w:gridCol w:w="994"/>
        <w:gridCol w:w="992"/>
        <w:gridCol w:w="990"/>
        <w:gridCol w:w="992"/>
        <w:gridCol w:w="853"/>
        <w:gridCol w:w="1559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План исполнения нарастающим итогом (тыс.рублей)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Всего на конец 2025 года (тыс. рублей)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ян-варь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фев-раль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сен-тябрь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ок-тябрь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но-ябрь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left="142" w:right="119"/>
              <w:jc w:val="left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«Граждане, желающие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предприниматели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офлайн формате»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32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«Организованы и проведены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конкурсы, в том числе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28,0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28,0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28,0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84,0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План реализации муниципального проекта 2.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8"/>
        <w:gridCol w:w="1417"/>
        <w:gridCol w:w="1418"/>
        <w:gridCol w:w="1276"/>
        <w:gridCol w:w="1416"/>
        <w:gridCol w:w="2836"/>
        <w:gridCol w:w="1701"/>
        <w:gridCol w:w="15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(результата), контрольной точки, объекта результата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Срок реализации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Взаимосвязь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(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Вид документа и характе-ристика мероприя-тия (результат)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6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Начало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окончание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предшественники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последователи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center"/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1" w:type="dxa"/>
            <w:vMerge w:val="restart"/>
            <w:textDirection w:val="lrTb"/>
            <w:noWrap w:val="false"/>
          </w:tcPr>
          <w:p>
            <w:pPr>
              <w:ind w:left="142" w:right="119"/>
              <w:jc w:val="left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Созданы условия для вовлечения граждан в предпринимательскую деятельность и комфортного ведения бизнеса.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«Граждане, желающие вести бизнес,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начинаю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предприниматели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офлайн формате».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Оказание образова-тельных услуг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«Заключен контракт на оказание образовательных услуг»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Контракт на оказание образова-тельных услуг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1.1.1.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«Образовательные услуги оказаны»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Акт оказанных услуг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41" w:type="dxa"/>
            <w:vMerge w:val="restart"/>
            <w:textDirection w:val="lrTb"/>
            <w:noWrap w:val="false"/>
          </w:tcPr>
          <w:p>
            <w:pPr>
              <w:ind w:right="317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адача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Популяризация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предпринимательской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деятельности.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«Организованы и проведены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муниципальные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конкурсы, в том числе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Губкинский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предприниматель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Организованы конкурсы профессионального мастерства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«Объявлен конкурсный отбор в сфере общественного питания»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Информационное сообщение в СМИ, на официальном сайте ОМСУ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К.2.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К.3.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«Объявлен конкурсный отбор «Губкинский предприниматель»»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Информационное сообщение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СМИ,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 официальном сайте ОМСУ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9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К.4.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К.5.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«Объявлен конкурсный отбор в сфере торговли»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Информационное сообщение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в СМИ,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на официальном сайте ОМСУ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b/>
                <w:bCs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К.6.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119"/>
              <w:jc w:val="left"/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«Определены победители и подготовлен протокол»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Протокол заседания конкурсной комиссии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IV. Паспорт комплекса процессных мероприятий «Улучшение условий и охраны труда в 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Губкинском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  городском</w:t>
      </w: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 округе Белгородской области».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 Общие положения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00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130"/>
        <w:gridCol w:w="9447"/>
      </w:tblGrid>
      <w:tr>
        <w:tblPrEx/>
        <w:trPr>
          <w:cantSplit/>
        </w:trPr>
        <w:tc>
          <w:tcPr>
            <w:shd w:val="clear" w:color="ffffff" w:fill="ffffff"/>
            <w:tcW w:w="5141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W w:w="94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 Отдел по труду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5141" w:type="dxa"/>
            <w:vAlign w:val="center"/>
            <w:textDirection w:val="lrTb"/>
            <w:noWrap w:val="false"/>
          </w:tcPr>
          <w:p>
            <w:pPr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Связь с государственной программой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ffffff" w:fill="ffffff"/>
            <w:tcW w:w="9467" w:type="dxa"/>
            <w:textDirection w:val="lrTb"/>
            <w:noWrap w:val="false"/>
          </w:tcPr>
          <w:p>
            <w:pPr>
              <w:pStyle w:val="1137"/>
              <w:contextualSpacing/>
              <w:ind w:left="142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Стратегия социально-экономического развития Губкинского городского округа до 2025 года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2. Показатели комплекса процессных мероприятий 1.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68"/>
        <w:gridCol w:w="1276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1701"/>
      </w:tblGrid>
      <w:tr>
        <w:tblPrEx/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показателя/ задачи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Период, 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right="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Ответствен-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за достижение показателя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значе-ние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4" w:type="dxa"/>
            <w:vMerge w:val="restart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информирование работодателей через средства массовой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ин-формации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 о состоянии условий и охраны труда на территории Губкин-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ского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 городского округа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Белгородской области, об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изменениях в трудовом законодательстве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Отдел по труду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120"/>
              <w:ind w:left="0"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8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59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Проведены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Координационные советы, совещания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120"/>
              <w:ind w:left="0" w:right="0" w:firstLine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Отдел по труду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3. Помесячный план достижения показателей комплекса процессных мероприятий 1 в 2025 году.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301"/>
        <w:gridCol w:w="992"/>
        <w:gridCol w:w="992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958"/>
        <w:gridCol w:w="958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1" w:type="dxa"/>
            <w:textDirection w:val="lrTb"/>
            <w:noWrap w:val="false"/>
          </w:tcPr>
          <w:p>
            <w:pPr>
              <w:ind w:left="0" w:right="287" w:firstLine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по годам реализации,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август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ind w:left="0" w:right="0" w:firstLine="0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 конец               2025 года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ind w:left="0" w:right="1024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06" w:type="dxa"/>
            <w:textDirection w:val="lrTb"/>
            <w:noWrap w:val="false"/>
          </w:tcPr>
          <w:p>
            <w:pPr>
              <w:ind w:left="142" w:right="110"/>
              <w:jc w:val="both"/>
              <w:spacing w:line="259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информирование работодателей через средства массовой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ин-формации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 о состоянии условий и охраны труда на территории Губкин-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ского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 городского округа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Белгородской области, об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изменениях в трудовом законодательстве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1,083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="259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Проведены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en-US"/>
              </w:rPr>
              <w:t xml:space="preserve">Координационные советы, совещания по вопросам улучшения условий и охраны труда в целях обмена опытом работы по обеспечению здоровых и безопасных условий труда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pStyle w:val="1137"/>
        <w:jc w:val="center"/>
        <w:rPr>
          <w:rFonts w:ascii="Times New Roman" w:hAnsi="Times New Roman" w:cs="Times New Roman"/>
        </w:rPr>
        <w:outlineLvl w:val="2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137"/>
        <w:jc w:val="center"/>
        <w:rPr>
          <w:rFonts w:ascii="Times New Roman" w:hAnsi="Times New Roman" w:eastAsia="Times New Roman" w:cs="Times New Roman"/>
          <w:sz w:val="26"/>
          <w:szCs w:val="26"/>
          <w:highlight w:val="none"/>
        </w:rPr>
        <w:outlineLvl w:val="2"/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4. Перечень мероприятий (результатов) комплекса процессных мероприятий 1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pStyle w:val="1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4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9"/>
        <w:gridCol w:w="2692"/>
        <w:gridCol w:w="1417"/>
        <w:gridCol w:w="1134"/>
        <w:gridCol w:w="850"/>
        <w:gridCol w:w="631"/>
        <w:gridCol w:w="786"/>
        <w:gridCol w:w="709"/>
        <w:gridCol w:w="850"/>
        <w:gridCol w:w="709"/>
        <w:gridCol w:w="850"/>
        <w:gridCol w:w="850"/>
        <w:gridCol w:w="3260"/>
      </w:tblGrid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2" w:type="dxa"/>
            <w:vMerge w:val="restart"/>
            <w:textDirection w:val="lrTb"/>
            <w:noWrap w:val="false"/>
          </w:tcPr>
          <w:p>
            <w:pPr>
              <w:pStyle w:val="1120"/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1120"/>
              <w:ind w:firstLine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Единица измерения (по </w:t>
            </w:r>
            <w:hyperlink r:id="rId16" w:tooltip="https://login.consultant.ru/link/?req=doc&amp;base=LAW&amp;n=441135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 w:themeColor="text1"/>
                  <w:sz w:val="24"/>
                  <w:szCs w:val="24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tcW w:w="148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4755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709" w:type="dxa"/>
            <w:vMerge w:val="continue"/>
            <w:textDirection w:val="lrTb"/>
            <w:noWrap w:val="false"/>
          </w:tcPr>
          <w:p>
            <w:pPr>
              <w:pStyle w:val="1120"/>
            </w:pPr>
            <w:r/>
            <w:r/>
          </w:p>
        </w:tc>
        <w:tc>
          <w:tcPr>
            <w:tcW w:w="2692" w:type="dxa"/>
            <w:vMerge w:val="continue"/>
            <w:textDirection w:val="lrTb"/>
            <w:noWrap w:val="false"/>
          </w:tcPr>
          <w:p>
            <w:pPr>
              <w:pStyle w:val="1120"/>
            </w:pPr>
            <w:r/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pStyle w:val="1120"/>
            </w:pPr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1120"/>
            </w:pPr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значе-ние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86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120"/>
            </w:pPr>
            <w:r/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6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720"/>
        </w:trPr>
        <w:tc>
          <w:tcPr>
            <w:tcW w:w="70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92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"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Организованы                и проведены конкурсы по вопросам охраны труда среди работодателей Губкинского городского                              округа Белгородской области, День охраны труда»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Осуществле-ние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текущей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31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86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 (ед.)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2"/>
            <w:tcW w:w="14740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рамках мероприятия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проведены мероприятия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5. Финансовое обеспечение реализации комплекса процессных мероприятий 1.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52"/>
        <w:gridCol w:w="1984"/>
        <w:gridCol w:w="113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5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Объем финансового обеспечения по годам реализации,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тыс.рублей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5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Комплекс процессных мероприятий, в том числе: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0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1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2"/>
              </w:numPr>
              <w:ind w:left="-283" w:right="0" w:firstLine="283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textDirection w:val="lrTb"/>
            <w:noWrap w:val="false"/>
          </w:tcPr>
          <w:p>
            <w:pPr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"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Организованы                и проведены конкурсы по вопросам охраны труда среди работодателей Губкинского городского                              округа Белгородской области, День охраны труда»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3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межбюджетные трансферты из областного и федерального бюджета (справочно)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4"/>
              </w:numPr>
              <w:ind w:left="0" w:right="0" w:firstLine="0"/>
              <w:jc w:val="left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pStyle w:val="1124"/>
              <w:numPr>
                <w:ilvl w:val="0"/>
                <w:numId w:val="95"/>
              </w:numPr>
              <w:ind w:left="-283" w:right="0" w:firstLine="283"/>
              <w:jc w:val="left"/>
              <w:spacing w:after="176" w:afterAutospacing="0"/>
              <w:tabs>
                <w:tab w:val="left" w:pos="425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2" w:type="dxa"/>
            <w:vMerge w:val="restart"/>
            <w:textDirection w:val="lrTb"/>
            <w:noWrap w:val="false"/>
          </w:tcPr>
          <w:p>
            <w:pPr>
              <w:widowControl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Нераспределенный резерв (региональный бюджет)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 xml:space="preserve">6. План реализации комплекса процессных мероприятий 1.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972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7228"/>
        <w:gridCol w:w="1984"/>
        <w:gridCol w:w="2126"/>
        <w:gridCol w:w="315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Задача, мероприятие (результат)/ контрольная точка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91" w:type="dxa"/>
            <w:vMerge w:val="restart"/>
            <w:textDirection w:val="lrTb"/>
            <w:noWrap w:val="false"/>
          </w:tcPr>
          <w:p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Задача 1.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Мероприятие (результат) «Проведено информационное обеспечение работодателей по вопросам охраны труда»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-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 о выполнении контрольного события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Контрольная точка «Представлен отчет о проведении информационного обеспечения по вопросам охраны труда»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31.12.2025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 о выполнении контрольного 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Мероприятие (результат) "Проведены </w:t>
            </w:r>
            <w:r>
              <w:rPr>
                <w:rFonts w:ascii="Times New Roman" w:hAnsi="Times New Roman" w:eastAsia="Times New Roman" w:cs="Times New Roman"/>
                <w:bCs/>
                <w:sz w:val="23"/>
                <w:szCs w:val="23"/>
                <w:lang w:eastAsia="en-US"/>
              </w:rPr>
              <w:t xml:space="preserve">Координационные советы, совещания по вопросам улучшения условий и охраны труда в целях обмена опытом работы по обеспечению здоровых и безопасных условий труда»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Протокол совещания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Merge w:val="restart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Контрольная точка «Предоставлен отчет о проведении </w:t>
            </w:r>
            <w:r>
              <w:rPr>
                <w:rFonts w:ascii="Times New Roman" w:hAnsi="Times New Roman" w:eastAsia="Times New Roman" w:cs="Times New Roman"/>
                <w:bCs/>
                <w:sz w:val="23"/>
                <w:szCs w:val="23"/>
                <w:lang w:eastAsia="en-US"/>
              </w:rPr>
              <w:t xml:space="preserve">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труда»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31.12.2025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Протокол совещания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Мероприятие (результат) "Организованы  и проведены конкурсы по вопросам охраны труда среди работодателей Губкинского городского округа Белгородской области, День охраны труда»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31.12.2025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Merge w:val="restart"/>
            <w:textDirection w:val="lrTb"/>
            <w:noWrap w:val="false"/>
          </w:tcPr>
          <w:p>
            <w:pPr>
              <w:jc w:val="both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Контрольная точка «Предоставлен отчет за 1 квартал 2025 года»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10.04.2025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Контрольная точка «Предоставлен отчет за 2 квартал 2025 года»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10.07.2025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Контрольная точка «Предоставлен отчет за 3 квартал 2025 года»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10.10.2025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Скобеева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Е.Н. – начальник отдела по труду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Отчет</w:t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sz w:val="23"/>
                <w:szCs w:val="23"/>
              </w:rPr>
            </w:r>
          </w:p>
        </w:tc>
      </w:tr>
    </w:tbl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137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137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  <w:outlineLvl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V. Паспорт комплекса процессных мероприятий "Управление земельными ресурсами и имуществом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Губкинского городского округа Белгородской области"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(далее - комплекс процессных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мероприятий 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740"/>
        <w:gridCol w:w="10709"/>
      </w:tblGrid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исполнительный орган администрации Губкинского городского округа Белгородской области (иной государственный (муниципальный) орган, организация)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09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Комитет по управлени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ю муниципальной собственностью администрации Губкинского городского округа Белгородской области (Викторова Оксана Васильевна- председатель комитета по управлению муниципальной собственностью администрации Губкинского городского округа Белгородской области)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740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Связь с муниципальной программой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09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Муниципальная программа Губкинского городского округа Белгородской области "Развитие экономического потенциала и формирование благоприятного предпринимательского климата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Губкинском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городском округе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 Показатели комплекса процессных мероприятий 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1954"/>
        <w:gridCol w:w="1474"/>
        <w:gridCol w:w="1219"/>
        <w:gridCol w:w="1204"/>
        <w:gridCol w:w="1054"/>
        <w:gridCol w:w="604"/>
        <w:gridCol w:w="716"/>
        <w:gridCol w:w="567"/>
        <w:gridCol w:w="709"/>
        <w:gridCol w:w="709"/>
        <w:gridCol w:w="708"/>
        <w:gridCol w:w="819"/>
        <w:gridCol w:w="1759"/>
      </w:tblGrid>
      <w:tr>
        <w:tblPrEx/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5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показателя/задач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Признак возрастания/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убывания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19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Уровень показател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(по </w:t>
            </w:r>
            <w:hyperlink r:id="rId17" w:tooltip="https://login.consultant.ru/link/?req=doc&amp;base=LAW&amp;n=441135" w:history="1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65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6"/>
            <w:tcW w:w="4228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59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за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достижение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5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19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значение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16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22025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22026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22027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59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3"/>
            <w:tcW w:w="13496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 "Обеспечение проведения землеустроительных и кадастровых работ в отношении объектов недвижимос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Губкинского городского округа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95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Доля количества земельных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5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Комитет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 Помесячный план достижения показателей комплекса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процессных мероприятий  в 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1894"/>
        <w:gridCol w:w="1219"/>
        <w:gridCol w:w="1204"/>
        <w:gridCol w:w="814"/>
        <w:gridCol w:w="934"/>
        <w:gridCol w:w="604"/>
        <w:gridCol w:w="814"/>
        <w:gridCol w:w="514"/>
        <w:gridCol w:w="679"/>
        <w:gridCol w:w="664"/>
        <w:gridCol w:w="754"/>
        <w:gridCol w:w="1024"/>
        <w:gridCol w:w="904"/>
        <w:gridCol w:w="829"/>
        <w:gridCol w:w="724"/>
      </w:tblGrid>
      <w:tr>
        <w:tblPrEx/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89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19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tooltip="https://login.consultant.ru/link/?req=doc&amp;base=LAW&amp;n=441135" w:history="1">
              <w:r>
                <w:rPr>
                  <w:rFonts w:ascii="Times New Roman" w:hAnsi="Times New Roman" w:eastAsia="Times New Roman" w:cs="Times New Roman"/>
                  <w:color w:val="0000ff"/>
                  <w:sz w:val="22"/>
                  <w:szCs w:val="22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1"/>
            <w:tcW w:w="853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24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конец 202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9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19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</w:rPr>
              <w:t xml:space="preserve">нварь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феврал</w:t>
            </w:r>
            <w:r>
              <w:rPr>
                <w:rFonts w:ascii="Times New Roman" w:hAnsi="Times New Roman" w:eastAsia="Times New Roman" w:cs="Times New Roman"/>
              </w:rPr>
              <w:t xml:space="preserve">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</w:rPr>
              <w:t xml:space="preserve">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</w:rPr>
              <w:t xml:space="preserve">прель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</w:rPr>
              <w:t xml:space="preserve">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</w:rPr>
              <w:t xml:space="preserve">юнь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</w:rPr>
              <w:t xml:space="preserve">юль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5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</w:rPr>
              <w:t xml:space="preserve">вгуст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сентябрь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0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октябрь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</w:rPr>
              <w:t xml:space="preserve">оябрь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vAlign w:val="center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5"/>
            <w:tcW w:w="13575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 "Обеспечение проведения землеустроительных и кадастровых работ в отношении объектов недвижимос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Губкинского городского округа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94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Доля количества земельных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5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2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2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4. Перечень мероприятий (результатов)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комплекса процессных мероприятий 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64"/>
        <w:gridCol w:w="1928"/>
        <w:gridCol w:w="1474"/>
        <w:gridCol w:w="1204"/>
        <w:gridCol w:w="1054"/>
        <w:gridCol w:w="604"/>
        <w:gridCol w:w="931"/>
        <w:gridCol w:w="850"/>
        <w:gridCol w:w="709"/>
        <w:gridCol w:w="709"/>
        <w:gridCol w:w="708"/>
        <w:gridCol w:w="861"/>
        <w:gridCol w:w="2258"/>
      </w:tblGrid>
      <w:tr>
        <w:tblPrEx/>
        <w:trPr/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9" w:tooltip="https://login.consultant.ru/link/?req=doc&amp;base=LAW&amp;n=441135" w:history="1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</w:rPr>
                <w:t xml:space="preserve">ОКЕИ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65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6"/>
            <w:tcW w:w="4768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5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5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2"/>
            <w:tcW w:w="13290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 "Обеспечение проведения землеустроительных и кадастровых работ в отношении объектов недвижимос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Губкинского городского округа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"Проведены комплексные кадастровые работы"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7988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22023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93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6286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3011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--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6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5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 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реестре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64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12"/>
            <w:tcW w:w="13290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Реализация мероприятия предусматривает организацию и проведение комплексных кадастровых работ на территории Губкинского городского округа Белгородской области за счет средств федерального, областного бюджетов и средств консолидированного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Губкинского городского округа, областного бюджетов и средств консолидированного бюджета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Губкинского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color w:val="ff0000"/>
          <w:sz w:val="24"/>
          <w:szCs w:val="24"/>
        </w:rPr>
        <w:outlineLvl w:val="1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Финансовое обеспечение комплекса процессных мероприятий 4</w:t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2284"/>
        <w:gridCol w:w="2098"/>
        <w:gridCol w:w="1150"/>
        <w:gridCol w:w="1276"/>
        <w:gridCol w:w="1276"/>
        <w:gridCol w:w="1276"/>
        <w:gridCol w:w="1137"/>
        <w:gridCol w:w="1275"/>
        <w:gridCol w:w="1988"/>
      </w:tblGrid>
      <w:tr>
        <w:tblPrEx/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284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gridSpan w:val="7"/>
            <w:tcW w:w="9378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2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50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2026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2027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2028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37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2029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2030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988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  <w:p>
            <w:pPr>
              <w:pStyle w:val="1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284" w:type="dxa"/>
            <w:textDirection w:val="lrTb"/>
            <w:noWrap w:val="false"/>
          </w:tcPr>
          <w:p>
            <w:pPr>
              <w:ind w:left="2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6"/>
                <w:szCs w:val="26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 всего, в том числе: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52 693,3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47 912,4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8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295 926,9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284" w:type="dxa"/>
            <w:textDirection w:val="lrTb"/>
            <w:noWrap w:val="false"/>
          </w:tcPr>
          <w:p>
            <w:pPr>
              <w:ind w:left="2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средства бюджета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8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2284" w:type="dxa"/>
            <w:textDirection w:val="lrTb"/>
            <w:noWrap w:val="false"/>
          </w:tcPr>
          <w:p>
            <w:pPr>
              <w:ind w:left="2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средства бюджета Губкинского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52 693,3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47 912,4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48 830,3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8" w:type="dxa"/>
            <w:vAlign w:val="center"/>
            <w:textDirection w:val="lrTb"/>
            <w:noWrap w:val="false"/>
          </w:tcPr>
          <w:p>
            <w:pPr>
              <w:ind w:left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zh-CN"/>
              </w:rPr>
              <w:t xml:space="preserve">295 926,9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Style w:val="1120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838" w:h="11905" w:orient="landscape"/>
          <w:pgMar w:top="1701" w:right="255" w:bottom="850" w:left="1134" w:header="454" w:footer="0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План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реализации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89"/>
        <w:gridCol w:w="3568"/>
        <w:gridCol w:w="1701"/>
        <w:gridCol w:w="4961"/>
        <w:gridCol w:w="2835"/>
      </w:tblGrid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подтверждающего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13065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Задача 1 "Обеспечение проведения землеустроительных и кадастровых работ в отношении объектов недвижимос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Губкинского городского округа Белгородской области"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"Проведены комплексные кадастровые работы"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Викторова Оксана Васильевна - председатель комитета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Мероприятие (результат) "Проведены комплексные кадастровые работы"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Логинова Светлана Михайловна - начальник управления по использованию муниципальных земель комитета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1.1.К.1.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Заключены соглашения о предоставлении субсидии бюджету муниципального образования на проведение комплексных кадастровых работ с министерством имущественных и земельных отношений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15.01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Логинова Светлана Михайловна - начальник управления по использованию муниципальных земель комитета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Заключенное соглашение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1.1.К.2.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Заключены муниципальные контракты на выполнение комплексных кадастровых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30.04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Логинова Светлана Михайловна - начальник управления по использованию муниципальных земель комитета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Реестр заключенных 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889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1.1.К.3.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8" w:type="dxa"/>
            <w:textDirection w:val="lrTb"/>
            <w:noWrap w:val="false"/>
          </w:tcPr>
          <w:p>
            <w:pPr>
              <w:pStyle w:val="1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Услуга оказана (работы выполнены)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Логинова Светлана Михайловна - начальник управления по использованию муниципальных земель комитета по управлению муниципальной собственностью администрации Губкинского городского округа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Акты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</w:rPr>
      </w:r>
      <w:bookmarkStart w:id="0" w:name="_GoBack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sectPr>
      <w:headerReference w:type="default" r:id="rId12"/>
      <w:footnotePr/>
      <w:endnotePr/>
      <w:type w:val="nextPage"/>
      <w:pgSz w:w="16838" w:h="11906" w:orient="landscape"/>
      <w:pgMar w:top="1531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</w:pPr>
    <w:fldSimple w:instr="PAGE \* MERGEFORMAT">
      <w:r>
        <w:t xml:space="preserve">1</w:t>
      </w:r>
    </w:fldSimple>
    <w:r/>
    <w:r/>
  </w:p>
  <w:p>
    <w:pPr>
      <w:pStyle w:val="9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rPr>
        <w:rStyle w:val="1117"/>
      </w:rPr>
      <w:framePr w:wrap="around" w:vAnchor="text" w:hAnchor="margin" w:xAlign="center" w:y="1"/>
    </w:pPr>
    <w:r>
      <w:rPr>
        <w:rStyle w:val="1117"/>
      </w:rPr>
      <w:fldChar w:fldCharType="begin"/>
    </w:r>
    <w:r>
      <w:rPr>
        <w:rStyle w:val="1117"/>
      </w:rPr>
      <w:instrText xml:space="preserve">PAGE  </w:instrText>
    </w:r>
    <w:r>
      <w:rPr>
        <w:rStyle w:val="1117"/>
      </w:rPr>
      <w:fldChar w:fldCharType="end"/>
    </w:r>
    <w:r>
      <w:rPr>
        <w:rStyle w:val="1117"/>
      </w:rPr>
    </w:r>
    <w:r>
      <w:rPr>
        <w:rStyle w:val="1117"/>
      </w:rPr>
    </w:r>
  </w:p>
  <w:p>
    <w:pPr>
      <w:pStyle w:val="96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44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29" w:hanging="360"/>
        <w:tabs>
          <w:tab w:val="num" w:pos="102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49" w:hanging="360"/>
        <w:tabs>
          <w:tab w:val="num" w:pos="17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69" w:hanging="180"/>
        <w:tabs>
          <w:tab w:val="num" w:pos="24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89" w:hanging="360"/>
        <w:tabs>
          <w:tab w:val="num" w:pos="31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09" w:hanging="360"/>
        <w:tabs>
          <w:tab w:val="num" w:pos="39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29" w:hanging="180"/>
        <w:tabs>
          <w:tab w:val="num" w:pos="46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49" w:hanging="360"/>
        <w:tabs>
          <w:tab w:val="num" w:pos="53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69" w:hanging="360"/>
        <w:tabs>
          <w:tab w:val="num" w:pos="60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89" w:hanging="180"/>
        <w:tabs>
          <w:tab w:val="num" w:pos="6789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12" w:hanging="360"/>
        <w:tabs>
          <w:tab w:val="num" w:pos="61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32" w:hanging="360"/>
        <w:tabs>
          <w:tab w:val="num" w:pos="1332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1"/>
      <w:numFmt w:val="bullet"/>
      <w:isLgl w:val="false"/>
      <w:suff w:val="tab"/>
      <w:lvlText w:val="-"/>
      <w:lvlJc w:val="left"/>
      <w:pPr/>
    </w:lvl>
    <w:lvl w:ilvl="2">
      <w:start w:val="1"/>
      <w:numFmt w:val="bullet"/>
      <w:isLgl w:val="false"/>
      <w:suff w:val="tab"/>
      <w:lvlText w:val=""/>
      <w:lvlJc w:val="left"/>
      <w:pPr/>
    </w:lvl>
    <w:lvl w:ilvl="3">
      <w:start w:val="1"/>
      <w:numFmt w:val="bullet"/>
      <w:isLgl w:val="false"/>
      <w:suff w:val="tab"/>
      <w:lvlText w:val=""/>
      <w:lvlJc w:val="left"/>
      <w:pPr/>
    </w:lvl>
    <w:lvl w:ilvl="4">
      <w:start w:val="1"/>
      <w:numFmt w:val="bullet"/>
      <w:isLgl w:val="false"/>
      <w:suff w:val="tab"/>
      <w:lvlText w:val=""/>
      <w:lvlJc w:val="left"/>
      <w:pPr/>
    </w:lvl>
    <w:lvl w:ilvl="5">
      <w:start w:val="1"/>
      <w:numFmt w:val="bullet"/>
      <w:isLgl w:val="false"/>
      <w:suff w:val="tab"/>
      <w:lvlText w:val=""/>
      <w:lvlJc w:val="left"/>
      <w:pPr/>
    </w:lvl>
    <w:lvl w:ilvl="6">
      <w:start w:val="1"/>
      <w:numFmt w:val="bullet"/>
      <w:isLgl w:val="false"/>
      <w:suff w:val="tab"/>
      <w:lvlText w:val=""/>
      <w:lvlJc w:val="left"/>
      <w:pPr/>
    </w:lvl>
    <w:lvl w:ilvl="7">
      <w:start w:val="1"/>
      <w:numFmt w:val="bullet"/>
      <w:isLgl w:val="false"/>
      <w:suff w:val="tab"/>
      <w:lvlText w:val=""/>
      <w:lvlJc w:val="left"/>
      <w:pPr/>
    </w:lvl>
    <w:lvl w:ilvl="8">
      <w:start w:val="1"/>
      <w:numFmt w:val="bullet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ind w:left="600" w:hanging="60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3" w:hanging="705"/>
        <w:tabs>
          <w:tab w:val="num" w:pos="105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8" w:hanging="360"/>
        <w:tabs>
          <w:tab w:val="num" w:pos="142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8" w:hanging="180"/>
        <w:tabs>
          <w:tab w:val="num" w:pos="214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8" w:hanging="360"/>
        <w:tabs>
          <w:tab w:val="num" w:pos="286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8" w:hanging="360"/>
        <w:tabs>
          <w:tab w:val="num" w:pos="358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8" w:hanging="180"/>
        <w:tabs>
          <w:tab w:val="num" w:pos="43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8" w:hanging="360"/>
        <w:tabs>
          <w:tab w:val="num" w:pos="502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8" w:hanging="360"/>
        <w:tabs>
          <w:tab w:val="num" w:pos="574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8" w:hanging="180"/>
        <w:tabs>
          <w:tab w:val="num" w:pos="6468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38" w:hanging="360"/>
        <w:tabs>
          <w:tab w:val="num" w:pos="213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2149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2869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3589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4309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5029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5749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6469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7189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14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color w:val="00b05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204" w:hanging="360"/>
        <w:tabs>
          <w:tab w:val="num" w:pos="2204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360"/>
        <w:tabs>
          <w:tab w:val="num" w:pos="5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332" w:hanging="360"/>
        <w:tabs>
          <w:tab w:val="num" w:pos="1332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052" w:hanging="360"/>
        <w:tabs>
          <w:tab w:val="num" w:pos="2052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72" w:hanging="360"/>
        <w:tabs>
          <w:tab w:val="num" w:pos="2772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92" w:hanging="360"/>
        <w:tabs>
          <w:tab w:val="num" w:pos="3492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12" w:hanging="360"/>
        <w:tabs>
          <w:tab w:val="num" w:pos="4212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32" w:hanging="360"/>
        <w:tabs>
          <w:tab w:val="num" w:pos="4932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52" w:hanging="360"/>
        <w:tabs>
          <w:tab w:val="num" w:pos="5652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72" w:hanging="360"/>
        <w:tabs>
          <w:tab w:val="num" w:pos="6372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91" w:hanging="360"/>
        <w:tabs>
          <w:tab w:val="num" w:pos="109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11" w:hanging="360"/>
        <w:tabs>
          <w:tab w:val="num" w:pos="181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31" w:hanging="360"/>
        <w:tabs>
          <w:tab w:val="num" w:pos="253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51" w:hanging="360"/>
        <w:tabs>
          <w:tab w:val="num" w:pos="325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71" w:hanging="360"/>
        <w:tabs>
          <w:tab w:val="num" w:pos="397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91" w:hanging="360"/>
        <w:tabs>
          <w:tab w:val="num" w:pos="469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11" w:hanging="360"/>
        <w:tabs>
          <w:tab w:val="num" w:pos="541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31" w:hanging="360"/>
        <w:tabs>
          <w:tab w:val="num" w:pos="6131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5" w:hanging="435"/>
      </w:pPr>
    </w:lvl>
    <w:lvl w:ilvl="1">
      <w:start w:val="1"/>
      <w:numFmt w:val="decimal"/>
      <w:isLgl w:val="false"/>
      <w:suff w:val="tab"/>
      <w:lvlText w:val="%1.%2."/>
      <w:lvlJc w:val="left"/>
      <w:pPr>
        <w:ind w:left="435" w:hanging="435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629" w:hanging="360"/>
        <w:tabs>
          <w:tab w:val="num" w:pos="262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640" w:hanging="360"/>
        <w:tabs>
          <w:tab w:val="num" w:pos="26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60" w:hanging="360"/>
        <w:tabs>
          <w:tab w:val="num" w:pos="33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80" w:hanging="360"/>
        <w:tabs>
          <w:tab w:val="num" w:pos="40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00" w:hanging="360"/>
        <w:tabs>
          <w:tab w:val="num" w:pos="48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20" w:hanging="360"/>
        <w:tabs>
          <w:tab w:val="num" w:pos="55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240" w:hanging="360"/>
        <w:tabs>
          <w:tab w:val="num" w:pos="62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60" w:hanging="360"/>
        <w:tabs>
          <w:tab w:val="num" w:pos="69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80" w:hanging="360"/>
        <w:tabs>
          <w:tab w:val="num" w:pos="768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1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1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0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8"/>
  </w:num>
  <w:num w:numId="2">
    <w:abstractNumId w:val="9"/>
  </w:num>
  <w:num w:numId="3">
    <w:abstractNumId w:val="19"/>
  </w:num>
  <w:num w:numId="4">
    <w:abstractNumId w:val="18"/>
  </w:num>
  <w:num w:numId="5">
    <w:abstractNumId w:val="20"/>
  </w:num>
  <w:num w:numId="6">
    <w:abstractNumId w:val="39"/>
  </w:num>
  <w:num w:numId="7">
    <w:abstractNumId w:val="29"/>
  </w:num>
  <w:num w:numId="8">
    <w:abstractNumId w:val="21"/>
  </w:num>
  <w:num w:numId="9">
    <w:abstractNumId w:val="26"/>
  </w:num>
  <w:num w:numId="10">
    <w:abstractNumId w:val="34"/>
  </w:num>
  <w:num w:numId="11">
    <w:abstractNumId w:val="16"/>
  </w:num>
  <w:num w:numId="12">
    <w:abstractNumId w:val="2"/>
  </w:num>
  <w:num w:numId="13">
    <w:abstractNumId w:val="36"/>
  </w:num>
  <w:num w:numId="14">
    <w:abstractNumId w:val="33"/>
  </w:num>
  <w:num w:numId="15">
    <w:abstractNumId w:val="35"/>
  </w:num>
  <w:num w:numId="16">
    <w:abstractNumId w:val="43"/>
  </w:num>
  <w:num w:numId="17">
    <w:abstractNumId w:val="4"/>
  </w:num>
  <w:num w:numId="18">
    <w:abstractNumId w:val="22"/>
  </w:num>
  <w:num w:numId="19">
    <w:abstractNumId w:val="44"/>
  </w:num>
  <w:num w:numId="20">
    <w:abstractNumId w:val="12"/>
  </w:num>
  <w:num w:numId="21">
    <w:abstractNumId w:val="7"/>
  </w:num>
  <w:num w:numId="22">
    <w:abstractNumId w:val="41"/>
  </w:num>
  <w:num w:numId="23">
    <w:abstractNumId w:val="40"/>
  </w:num>
  <w:num w:numId="24">
    <w:abstractNumId w:val="38"/>
  </w:num>
  <w:num w:numId="25">
    <w:abstractNumId w:val="8"/>
  </w:num>
  <w:num w:numId="26">
    <w:abstractNumId w:val="15"/>
  </w:num>
  <w:num w:numId="27">
    <w:abstractNumId w:val="31"/>
  </w:num>
  <w:num w:numId="28">
    <w:abstractNumId w:val="5"/>
  </w:num>
  <w:num w:numId="29">
    <w:abstractNumId w:val="30"/>
  </w:num>
  <w:num w:numId="30">
    <w:abstractNumId w:val="10"/>
  </w:num>
  <w:num w:numId="31">
    <w:abstractNumId w:val="42"/>
  </w:num>
  <w:num w:numId="32">
    <w:abstractNumId w:val="23"/>
  </w:num>
  <w:num w:numId="33">
    <w:abstractNumId w:val="25"/>
  </w:num>
  <w:num w:numId="34">
    <w:abstractNumId w:val="32"/>
  </w:num>
  <w:num w:numId="35">
    <w:abstractNumId w:val="6"/>
  </w:num>
  <w:num w:numId="36">
    <w:abstractNumId w:val="11"/>
  </w:num>
  <w:num w:numId="37">
    <w:abstractNumId w:val="17"/>
  </w:num>
  <w:num w:numId="38">
    <w:abstractNumId w:val="1"/>
  </w:num>
  <w:num w:numId="39">
    <w:abstractNumId w:val="13"/>
  </w:num>
  <w:num w:numId="40">
    <w:abstractNumId w:val="37"/>
  </w:num>
  <w:num w:numId="41">
    <w:abstractNumId w:val="24"/>
  </w:num>
  <w:num w:numId="42">
    <w:abstractNumId w:val="27"/>
  </w:num>
  <w:num w:numId="43">
    <w:abstractNumId w:val="14"/>
  </w:num>
  <w:num w:numId="44">
    <w:abstractNumId w:val="0"/>
  </w:num>
  <w:num w:numId="45">
    <w:abstractNumId w:val="3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02">
    <w:name w:val="Heading 2 Char"/>
    <w:basedOn w:val="945"/>
    <w:link w:val="937"/>
    <w:uiPriority w:val="9"/>
    <w:rPr>
      <w:rFonts w:ascii="Arial" w:hAnsi="Arial" w:eastAsia="Arial" w:cs="Arial"/>
      <w:sz w:val="34"/>
    </w:rPr>
  </w:style>
  <w:style w:type="character" w:styleId="903">
    <w:name w:val="Heading 3 Char"/>
    <w:basedOn w:val="945"/>
    <w:link w:val="938"/>
    <w:uiPriority w:val="9"/>
    <w:rPr>
      <w:rFonts w:ascii="Arial" w:hAnsi="Arial" w:eastAsia="Arial" w:cs="Arial"/>
      <w:sz w:val="30"/>
      <w:szCs w:val="30"/>
    </w:rPr>
  </w:style>
  <w:style w:type="character" w:styleId="904">
    <w:name w:val="Heading 4 Char"/>
    <w:basedOn w:val="945"/>
    <w:link w:val="939"/>
    <w:uiPriority w:val="9"/>
    <w:rPr>
      <w:rFonts w:ascii="Arial" w:hAnsi="Arial" w:eastAsia="Arial" w:cs="Arial"/>
      <w:b/>
      <w:bCs/>
      <w:sz w:val="26"/>
      <w:szCs w:val="26"/>
    </w:rPr>
  </w:style>
  <w:style w:type="character" w:styleId="905">
    <w:name w:val="Heading 5 Char"/>
    <w:basedOn w:val="945"/>
    <w:link w:val="940"/>
    <w:uiPriority w:val="9"/>
    <w:rPr>
      <w:rFonts w:ascii="Arial" w:hAnsi="Arial" w:eastAsia="Arial" w:cs="Arial"/>
      <w:b/>
      <w:bCs/>
      <w:sz w:val="24"/>
      <w:szCs w:val="24"/>
    </w:rPr>
  </w:style>
  <w:style w:type="character" w:styleId="906">
    <w:name w:val="Heading 6 Char"/>
    <w:basedOn w:val="945"/>
    <w:link w:val="941"/>
    <w:uiPriority w:val="9"/>
    <w:rPr>
      <w:rFonts w:ascii="Arial" w:hAnsi="Arial" w:eastAsia="Arial" w:cs="Arial"/>
      <w:b/>
      <w:bCs/>
      <w:sz w:val="22"/>
      <w:szCs w:val="22"/>
    </w:rPr>
  </w:style>
  <w:style w:type="character" w:styleId="907">
    <w:name w:val="Heading 7 Char"/>
    <w:basedOn w:val="945"/>
    <w:link w:val="9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08">
    <w:name w:val="Heading 8 Char"/>
    <w:basedOn w:val="945"/>
    <w:link w:val="943"/>
    <w:uiPriority w:val="9"/>
    <w:rPr>
      <w:rFonts w:ascii="Arial" w:hAnsi="Arial" w:eastAsia="Arial" w:cs="Arial"/>
      <w:i/>
      <w:iCs/>
      <w:sz w:val="22"/>
      <w:szCs w:val="22"/>
    </w:rPr>
  </w:style>
  <w:style w:type="character" w:styleId="909">
    <w:name w:val="Heading 9 Char"/>
    <w:basedOn w:val="945"/>
    <w:link w:val="944"/>
    <w:uiPriority w:val="9"/>
    <w:rPr>
      <w:rFonts w:ascii="Arial" w:hAnsi="Arial" w:eastAsia="Arial" w:cs="Arial"/>
      <w:i/>
      <w:iCs/>
      <w:sz w:val="21"/>
      <w:szCs w:val="21"/>
    </w:rPr>
  </w:style>
  <w:style w:type="character" w:styleId="910">
    <w:name w:val="Title Char"/>
    <w:basedOn w:val="945"/>
    <w:link w:val="958"/>
    <w:uiPriority w:val="10"/>
    <w:rPr>
      <w:sz w:val="48"/>
      <w:szCs w:val="48"/>
    </w:rPr>
  </w:style>
  <w:style w:type="character" w:styleId="911">
    <w:name w:val="Subtitle Char"/>
    <w:basedOn w:val="945"/>
    <w:link w:val="960"/>
    <w:uiPriority w:val="11"/>
    <w:rPr>
      <w:sz w:val="24"/>
      <w:szCs w:val="24"/>
    </w:rPr>
  </w:style>
  <w:style w:type="character" w:styleId="912">
    <w:name w:val="Quote Char"/>
    <w:link w:val="962"/>
    <w:uiPriority w:val="29"/>
    <w:rPr>
      <w:i/>
    </w:rPr>
  </w:style>
  <w:style w:type="character" w:styleId="913">
    <w:name w:val="Intense Quote Char"/>
    <w:link w:val="964"/>
    <w:uiPriority w:val="30"/>
    <w:rPr>
      <w:i/>
    </w:rPr>
  </w:style>
  <w:style w:type="table" w:styleId="914">
    <w:name w:val="Plain Table 1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5">
    <w:name w:val="Plain Table 2"/>
    <w:basedOn w:val="9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6">
    <w:name w:val="Plain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7">
    <w:name w:val="Plain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Plain Table 5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9">
    <w:name w:val="Grid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4"/>
    <w:basedOn w:val="9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3">
    <w:name w:val="Grid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24">
    <w:name w:val="Grid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5">
    <w:name w:val="Grid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List Table 1 Light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2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8">
    <w:name w:val="List Table 3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5 Dark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6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2">
    <w:name w:val="List Table 7 Colorful"/>
    <w:basedOn w:val="9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933">
    <w:name w:val="Footnote Text Char"/>
    <w:link w:val="1099"/>
    <w:uiPriority w:val="99"/>
    <w:rPr>
      <w:sz w:val="18"/>
    </w:rPr>
  </w:style>
  <w:style w:type="character" w:styleId="934">
    <w:name w:val="Endnote Text Char"/>
    <w:link w:val="1102"/>
    <w:uiPriority w:val="99"/>
    <w:rPr>
      <w:sz w:val="20"/>
    </w:rPr>
  </w:style>
  <w:style w:type="paragraph" w:styleId="935" w:default="1">
    <w:name w:val="Normal"/>
    <w:qFormat/>
    <w:pPr>
      <w:widowControl w:val="off"/>
    </w:pPr>
    <w:rPr>
      <w:lang w:eastAsia="ru-RU"/>
    </w:rPr>
  </w:style>
  <w:style w:type="paragraph" w:styleId="936">
    <w:name w:val="Heading 1"/>
    <w:basedOn w:val="935"/>
    <w:next w:val="935"/>
    <w:link w:val="113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37">
    <w:name w:val="Heading 2"/>
    <w:basedOn w:val="935"/>
    <w:next w:val="935"/>
    <w:link w:val="9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938">
    <w:name w:val="Heading 3"/>
    <w:basedOn w:val="935"/>
    <w:next w:val="935"/>
    <w:link w:val="9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939">
    <w:name w:val="Heading 4"/>
    <w:basedOn w:val="935"/>
    <w:next w:val="935"/>
    <w:link w:val="9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940">
    <w:name w:val="Heading 5"/>
    <w:basedOn w:val="935"/>
    <w:next w:val="935"/>
    <w:link w:val="9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41">
    <w:name w:val="Heading 6"/>
    <w:basedOn w:val="935"/>
    <w:next w:val="935"/>
    <w:link w:val="9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42">
    <w:name w:val="Heading 7"/>
    <w:basedOn w:val="935"/>
    <w:next w:val="935"/>
    <w:link w:val="9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43">
    <w:name w:val="Heading 8"/>
    <w:basedOn w:val="935"/>
    <w:next w:val="935"/>
    <w:link w:val="9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44">
    <w:name w:val="Heading 9"/>
    <w:basedOn w:val="935"/>
    <w:next w:val="935"/>
    <w:link w:val="9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45" w:default="1">
    <w:name w:val="Default Paragraph Font"/>
    <w:uiPriority w:val="1"/>
    <w:semiHidden/>
    <w:unhideWhenUsed/>
  </w:style>
  <w:style w:type="table" w:styleId="9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7" w:default="1">
    <w:name w:val="No List"/>
    <w:uiPriority w:val="99"/>
    <w:semiHidden/>
    <w:unhideWhenUsed/>
  </w:style>
  <w:style w:type="character" w:styleId="94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949" w:customStyle="1">
    <w:name w:val="Заголовок 2 Знак"/>
    <w:link w:val="937"/>
    <w:uiPriority w:val="9"/>
    <w:rPr>
      <w:rFonts w:ascii="Arial" w:hAnsi="Arial" w:eastAsia="Arial" w:cs="Arial"/>
      <w:sz w:val="34"/>
    </w:rPr>
  </w:style>
  <w:style w:type="character" w:styleId="950" w:customStyle="1">
    <w:name w:val="Заголовок 3 Знак"/>
    <w:link w:val="938"/>
    <w:uiPriority w:val="9"/>
    <w:rPr>
      <w:rFonts w:ascii="Arial" w:hAnsi="Arial" w:eastAsia="Arial" w:cs="Arial"/>
      <w:sz w:val="30"/>
      <w:szCs w:val="30"/>
    </w:rPr>
  </w:style>
  <w:style w:type="character" w:styleId="951" w:customStyle="1">
    <w:name w:val="Заголовок 4 Знак"/>
    <w:link w:val="939"/>
    <w:uiPriority w:val="9"/>
    <w:rPr>
      <w:rFonts w:ascii="Arial" w:hAnsi="Arial" w:eastAsia="Arial" w:cs="Arial"/>
      <w:b/>
      <w:bCs/>
      <w:sz w:val="26"/>
      <w:szCs w:val="26"/>
    </w:rPr>
  </w:style>
  <w:style w:type="character" w:styleId="952" w:customStyle="1">
    <w:name w:val="Заголовок 5 Знак"/>
    <w:link w:val="940"/>
    <w:uiPriority w:val="9"/>
    <w:rPr>
      <w:rFonts w:ascii="Arial" w:hAnsi="Arial" w:eastAsia="Arial" w:cs="Arial"/>
      <w:b/>
      <w:bCs/>
      <w:sz w:val="24"/>
      <w:szCs w:val="24"/>
    </w:rPr>
  </w:style>
  <w:style w:type="character" w:styleId="953" w:customStyle="1">
    <w:name w:val="Заголовок 6 Знак"/>
    <w:link w:val="941"/>
    <w:uiPriority w:val="9"/>
    <w:rPr>
      <w:rFonts w:ascii="Arial" w:hAnsi="Arial" w:eastAsia="Arial" w:cs="Arial"/>
      <w:b/>
      <w:bCs/>
      <w:sz w:val="22"/>
      <w:szCs w:val="22"/>
    </w:rPr>
  </w:style>
  <w:style w:type="character" w:styleId="954" w:customStyle="1">
    <w:name w:val="Заголовок 7 Знак"/>
    <w:link w:val="9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55" w:customStyle="1">
    <w:name w:val="Заголовок 8 Знак"/>
    <w:link w:val="943"/>
    <w:uiPriority w:val="9"/>
    <w:rPr>
      <w:rFonts w:ascii="Arial" w:hAnsi="Arial" w:eastAsia="Arial" w:cs="Arial"/>
      <w:i/>
      <w:iCs/>
      <w:sz w:val="22"/>
      <w:szCs w:val="22"/>
    </w:rPr>
  </w:style>
  <w:style w:type="character" w:styleId="956" w:customStyle="1">
    <w:name w:val="Заголовок 9 Знак"/>
    <w:link w:val="944"/>
    <w:uiPriority w:val="9"/>
    <w:rPr>
      <w:rFonts w:ascii="Arial" w:hAnsi="Arial" w:eastAsia="Arial" w:cs="Arial"/>
      <w:i/>
      <w:iCs/>
      <w:sz w:val="21"/>
      <w:szCs w:val="21"/>
    </w:rPr>
  </w:style>
  <w:style w:type="paragraph" w:styleId="957">
    <w:name w:val="No Spacing"/>
    <w:uiPriority w:val="1"/>
    <w:qFormat/>
  </w:style>
  <w:style w:type="paragraph" w:styleId="958">
    <w:name w:val="Title"/>
    <w:basedOn w:val="935"/>
    <w:next w:val="935"/>
    <w:link w:val="9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59" w:customStyle="1">
    <w:name w:val="Название Знак"/>
    <w:link w:val="958"/>
    <w:uiPriority w:val="10"/>
    <w:rPr>
      <w:sz w:val="48"/>
      <w:szCs w:val="48"/>
    </w:rPr>
  </w:style>
  <w:style w:type="paragraph" w:styleId="960">
    <w:name w:val="Subtitle"/>
    <w:basedOn w:val="935"/>
    <w:next w:val="935"/>
    <w:link w:val="961"/>
    <w:uiPriority w:val="11"/>
    <w:qFormat/>
    <w:pPr>
      <w:spacing w:before="200" w:after="200"/>
    </w:pPr>
    <w:rPr>
      <w:sz w:val="24"/>
      <w:szCs w:val="24"/>
    </w:rPr>
  </w:style>
  <w:style w:type="character" w:styleId="961" w:customStyle="1">
    <w:name w:val="Подзаголовок Знак"/>
    <w:link w:val="960"/>
    <w:uiPriority w:val="11"/>
    <w:rPr>
      <w:sz w:val="24"/>
      <w:szCs w:val="24"/>
    </w:rPr>
  </w:style>
  <w:style w:type="paragraph" w:styleId="962">
    <w:name w:val="Quote"/>
    <w:basedOn w:val="935"/>
    <w:next w:val="935"/>
    <w:link w:val="963"/>
    <w:uiPriority w:val="29"/>
    <w:qFormat/>
    <w:pPr>
      <w:ind w:left="720" w:right="720"/>
    </w:pPr>
    <w:rPr>
      <w:i/>
    </w:rPr>
  </w:style>
  <w:style w:type="character" w:styleId="963" w:customStyle="1">
    <w:name w:val="Цитата 2 Знак"/>
    <w:link w:val="962"/>
    <w:uiPriority w:val="29"/>
    <w:rPr>
      <w:i/>
    </w:rPr>
  </w:style>
  <w:style w:type="paragraph" w:styleId="964">
    <w:name w:val="Intense Quote"/>
    <w:basedOn w:val="935"/>
    <w:next w:val="935"/>
    <w:link w:val="9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5" w:customStyle="1">
    <w:name w:val="Выделенная цитата Знак"/>
    <w:link w:val="964"/>
    <w:uiPriority w:val="30"/>
    <w:rPr>
      <w:i/>
    </w:rPr>
  </w:style>
  <w:style w:type="paragraph" w:styleId="966">
    <w:name w:val="Header"/>
    <w:basedOn w:val="935"/>
    <w:link w:val="1126"/>
    <w:pPr>
      <w:tabs>
        <w:tab w:val="center" w:pos="4677" w:leader="none"/>
        <w:tab w:val="right" w:pos="9355" w:leader="none"/>
      </w:tabs>
    </w:pPr>
  </w:style>
  <w:style w:type="character" w:styleId="967" w:customStyle="1">
    <w:name w:val="Header Char"/>
    <w:uiPriority w:val="99"/>
  </w:style>
  <w:style w:type="paragraph" w:styleId="968">
    <w:name w:val="Footer"/>
    <w:basedOn w:val="935"/>
    <w:link w:val="1127"/>
    <w:pPr>
      <w:widowControl/>
      <w:tabs>
        <w:tab w:val="center" w:pos="4677" w:leader="none"/>
        <w:tab w:val="right" w:pos="9355" w:leader="none"/>
      </w:tabs>
    </w:pPr>
    <w:rPr>
      <w:rFonts w:ascii="Calibri" w:hAnsi="Calibri" w:eastAsia="Calibri"/>
      <w:lang w:val="en-US" w:eastAsia="en-US"/>
    </w:rPr>
  </w:style>
  <w:style w:type="character" w:styleId="969" w:customStyle="1">
    <w:name w:val="Footer Char"/>
    <w:uiPriority w:val="99"/>
  </w:style>
  <w:style w:type="paragraph" w:styleId="970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71" w:customStyle="1">
    <w:name w:val="Caption Char"/>
    <w:uiPriority w:val="99"/>
  </w:style>
  <w:style w:type="table" w:styleId="972">
    <w:name w:val="Table Grid"/>
    <w:basedOn w:val="946"/>
    <w:rPr>
      <w:rFonts w:ascii="Calibri" w:hAnsi="Calibri"/>
    </w:rPr>
    <w:tblPr/>
  </w:style>
  <w:style w:type="table" w:styleId="97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0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00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00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00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00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0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0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0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00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01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01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01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01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01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1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1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1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1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1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2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2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3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03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03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03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04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04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04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5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5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5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6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6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6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6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6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6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7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7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7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8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8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8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8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8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8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8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8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8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8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9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9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9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9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9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9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9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9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98">
    <w:name w:val="Hyperlink"/>
    <w:rPr>
      <w:color w:val="0000ff"/>
      <w:u w:val="single"/>
    </w:rPr>
  </w:style>
  <w:style w:type="paragraph" w:styleId="1099">
    <w:name w:val="footnote text"/>
    <w:basedOn w:val="935"/>
    <w:link w:val="1100"/>
    <w:uiPriority w:val="99"/>
    <w:semiHidden/>
    <w:unhideWhenUsed/>
    <w:pPr>
      <w:spacing w:after="40"/>
    </w:pPr>
    <w:rPr>
      <w:sz w:val="18"/>
    </w:rPr>
  </w:style>
  <w:style w:type="character" w:styleId="1100" w:customStyle="1">
    <w:name w:val="Текст сноски Знак"/>
    <w:link w:val="1099"/>
    <w:uiPriority w:val="99"/>
    <w:rPr>
      <w:sz w:val="18"/>
    </w:rPr>
  </w:style>
  <w:style w:type="character" w:styleId="1101">
    <w:name w:val="footnote reference"/>
    <w:uiPriority w:val="99"/>
    <w:unhideWhenUsed/>
    <w:rPr>
      <w:vertAlign w:val="superscript"/>
    </w:rPr>
  </w:style>
  <w:style w:type="paragraph" w:styleId="1102">
    <w:name w:val="endnote text"/>
    <w:basedOn w:val="935"/>
    <w:link w:val="1103"/>
    <w:uiPriority w:val="99"/>
    <w:semiHidden/>
    <w:unhideWhenUsed/>
  </w:style>
  <w:style w:type="character" w:styleId="1103" w:customStyle="1">
    <w:name w:val="Текст концевой сноски Знак"/>
    <w:link w:val="1102"/>
    <w:uiPriority w:val="99"/>
    <w:rPr>
      <w:sz w:val="20"/>
    </w:rPr>
  </w:style>
  <w:style w:type="character" w:styleId="1104">
    <w:name w:val="endnote reference"/>
    <w:uiPriority w:val="99"/>
    <w:semiHidden/>
    <w:unhideWhenUsed/>
    <w:rPr>
      <w:vertAlign w:val="superscript"/>
    </w:rPr>
  </w:style>
  <w:style w:type="paragraph" w:styleId="1105">
    <w:name w:val="toc 1"/>
    <w:basedOn w:val="935"/>
    <w:next w:val="935"/>
    <w:uiPriority w:val="39"/>
    <w:unhideWhenUsed/>
    <w:pPr>
      <w:spacing w:after="57"/>
    </w:pPr>
  </w:style>
  <w:style w:type="paragraph" w:styleId="1106">
    <w:name w:val="toc 2"/>
    <w:basedOn w:val="935"/>
    <w:next w:val="935"/>
    <w:uiPriority w:val="39"/>
    <w:unhideWhenUsed/>
    <w:pPr>
      <w:ind w:left="283"/>
      <w:spacing w:after="57"/>
    </w:pPr>
  </w:style>
  <w:style w:type="paragraph" w:styleId="1107">
    <w:name w:val="toc 3"/>
    <w:basedOn w:val="935"/>
    <w:next w:val="935"/>
    <w:uiPriority w:val="39"/>
    <w:unhideWhenUsed/>
    <w:pPr>
      <w:ind w:left="567"/>
      <w:spacing w:after="57"/>
    </w:pPr>
  </w:style>
  <w:style w:type="paragraph" w:styleId="1108">
    <w:name w:val="toc 4"/>
    <w:basedOn w:val="935"/>
    <w:next w:val="935"/>
    <w:uiPriority w:val="39"/>
    <w:unhideWhenUsed/>
    <w:pPr>
      <w:ind w:left="850"/>
      <w:spacing w:after="57"/>
    </w:pPr>
  </w:style>
  <w:style w:type="paragraph" w:styleId="1109">
    <w:name w:val="toc 5"/>
    <w:basedOn w:val="935"/>
    <w:next w:val="935"/>
    <w:uiPriority w:val="39"/>
    <w:unhideWhenUsed/>
    <w:pPr>
      <w:ind w:left="1134"/>
      <w:spacing w:after="57"/>
    </w:pPr>
  </w:style>
  <w:style w:type="paragraph" w:styleId="1110">
    <w:name w:val="toc 6"/>
    <w:basedOn w:val="935"/>
    <w:next w:val="935"/>
    <w:uiPriority w:val="39"/>
    <w:unhideWhenUsed/>
    <w:pPr>
      <w:ind w:left="1417"/>
      <w:spacing w:after="57"/>
    </w:pPr>
  </w:style>
  <w:style w:type="paragraph" w:styleId="1111">
    <w:name w:val="toc 7"/>
    <w:basedOn w:val="935"/>
    <w:next w:val="935"/>
    <w:uiPriority w:val="39"/>
    <w:unhideWhenUsed/>
    <w:pPr>
      <w:ind w:left="1701"/>
      <w:spacing w:after="57"/>
    </w:pPr>
  </w:style>
  <w:style w:type="paragraph" w:styleId="1112">
    <w:name w:val="toc 8"/>
    <w:basedOn w:val="935"/>
    <w:next w:val="935"/>
    <w:uiPriority w:val="39"/>
    <w:unhideWhenUsed/>
    <w:pPr>
      <w:ind w:left="1984"/>
      <w:spacing w:after="57"/>
    </w:pPr>
  </w:style>
  <w:style w:type="paragraph" w:styleId="1113">
    <w:name w:val="toc 9"/>
    <w:basedOn w:val="935"/>
    <w:next w:val="935"/>
    <w:uiPriority w:val="39"/>
    <w:unhideWhenUsed/>
    <w:pPr>
      <w:ind w:left="2268"/>
      <w:spacing w:after="57"/>
    </w:pPr>
  </w:style>
  <w:style w:type="paragraph" w:styleId="1114">
    <w:name w:val="TOC Heading"/>
    <w:uiPriority w:val="39"/>
    <w:unhideWhenUsed/>
  </w:style>
  <w:style w:type="paragraph" w:styleId="1115">
    <w:name w:val="table of figures"/>
    <w:basedOn w:val="935"/>
    <w:next w:val="935"/>
    <w:uiPriority w:val="99"/>
    <w:unhideWhenUsed/>
  </w:style>
  <w:style w:type="paragraph" w:styleId="1116" w:customStyle="1">
    <w:name w:val="ConsPlusCell"/>
    <w:pPr>
      <w:widowControl w:val="off"/>
    </w:pPr>
    <w:rPr>
      <w:rFonts w:ascii="Arial" w:hAnsi="Arial" w:eastAsia="Calibri" w:cs="Arial"/>
      <w:lang w:eastAsia="ru-RU"/>
    </w:rPr>
  </w:style>
  <w:style w:type="character" w:styleId="1117">
    <w:name w:val="page number"/>
    <w:basedOn w:val="945"/>
  </w:style>
  <w:style w:type="paragraph" w:styleId="1118">
    <w:name w:val="Balloon Text"/>
    <w:basedOn w:val="935"/>
    <w:link w:val="1119"/>
    <w:rPr>
      <w:rFonts w:ascii="Tahoma" w:hAnsi="Tahoma"/>
      <w:sz w:val="16"/>
      <w:szCs w:val="16"/>
      <w:lang w:val="en-US" w:eastAsia="en-US"/>
    </w:rPr>
  </w:style>
  <w:style w:type="character" w:styleId="1119" w:customStyle="1">
    <w:name w:val="Текст выноски Знак"/>
    <w:link w:val="1118"/>
    <w:rPr>
      <w:rFonts w:ascii="Tahoma" w:hAnsi="Tahoma" w:cs="Tahoma"/>
      <w:sz w:val="16"/>
      <w:szCs w:val="16"/>
    </w:rPr>
  </w:style>
  <w:style w:type="paragraph" w:styleId="1120" w:customStyle="1">
    <w:name w:val="ConsPlusNormal"/>
    <w:pPr>
      <w:ind w:firstLine="720"/>
      <w:widowControl w:val="off"/>
    </w:pPr>
    <w:rPr>
      <w:rFonts w:ascii="Arial" w:hAnsi="Arial" w:eastAsia="Calibri" w:cs="Arial"/>
      <w:lang w:eastAsia="ru-RU"/>
    </w:rPr>
  </w:style>
  <w:style w:type="numbering" w:styleId="1121" w:customStyle="1">
    <w:name w:val="Нет списка1"/>
    <w:next w:val="947"/>
    <w:semiHidden/>
  </w:style>
  <w:style w:type="paragraph" w:styleId="1122" w:customStyle="1">
    <w:name w:val="Стиль"/>
    <w:pPr>
      <w:widowControl w:val="off"/>
    </w:pPr>
    <w:rPr>
      <w:rFonts w:eastAsia="Calibri"/>
      <w:sz w:val="24"/>
      <w:szCs w:val="24"/>
      <w:lang w:eastAsia="ru-RU"/>
    </w:rPr>
  </w:style>
  <w:style w:type="paragraph" w:styleId="1123" w:customStyle="1">
    <w:name w:val="Знак1 Знак Знак Знак Знак Знак Знак Знак Знак1 Char"/>
    <w:basedOn w:val="935"/>
    <w:pPr>
      <w:spacing w:after="160" w:line="240" w:lineRule="exact"/>
      <w:widowControl/>
    </w:pPr>
    <w:rPr>
      <w:rFonts w:ascii="Verdana" w:hAnsi="Verdana" w:eastAsia="Calibri"/>
      <w:lang w:val="en-US" w:eastAsia="en-US"/>
    </w:rPr>
  </w:style>
  <w:style w:type="paragraph" w:styleId="1124">
    <w:name w:val="List Paragraph"/>
    <w:basedOn w:val="935"/>
    <w:link w:val="1132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paragraph" w:styleId="1125" w:customStyle="1">
    <w:name w:val="ConsNormal"/>
    <w:pPr>
      <w:ind w:right="19772" w:firstLine="720"/>
      <w:widowControl w:val="off"/>
    </w:pPr>
    <w:rPr>
      <w:rFonts w:ascii="Arial" w:hAnsi="Arial" w:eastAsia="Calibri" w:cs="Arial"/>
      <w:sz w:val="16"/>
      <w:szCs w:val="16"/>
      <w:lang w:eastAsia="ru-RU"/>
    </w:rPr>
  </w:style>
  <w:style w:type="character" w:styleId="1126" w:customStyle="1">
    <w:name w:val="Верхний колонтитул Знак"/>
    <w:link w:val="966"/>
  </w:style>
  <w:style w:type="character" w:styleId="1127" w:customStyle="1">
    <w:name w:val="Нижний колонтитул Знак"/>
    <w:link w:val="968"/>
    <w:rPr>
      <w:rFonts w:ascii="Calibri" w:hAnsi="Calibri" w:eastAsia="Calibri"/>
      <w:lang w:val="en-US" w:eastAsia="en-US"/>
    </w:rPr>
  </w:style>
  <w:style w:type="table" w:styleId="1128" w:customStyle="1">
    <w:name w:val="Сетка таблицы1"/>
    <w:rPr>
      <w:rFonts w:ascii="Calibri" w:hAnsi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129">
    <w:name w:val="Document Map"/>
    <w:basedOn w:val="935"/>
    <w:link w:val="1130"/>
    <w:pPr>
      <w:spacing w:after="200" w:line="276" w:lineRule="auto"/>
      <w:shd w:val="clear" w:color="auto" w:fill="000080"/>
      <w:widowControl/>
    </w:pPr>
    <w:rPr>
      <w:rFonts w:ascii="Tahoma" w:hAnsi="Tahoma"/>
      <w:lang w:val="en-US" w:eastAsia="en-US"/>
    </w:rPr>
  </w:style>
  <w:style w:type="character" w:styleId="1130" w:customStyle="1">
    <w:name w:val="Схема документа Знак"/>
    <w:link w:val="1129"/>
    <w:rPr>
      <w:rFonts w:ascii="Tahoma" w:hAnsi="Tahoma" w:cs="Tahoma"/>
      <w:shd w:val="clear" w:color="auto" w:fill="000080"/>
      <w:lang w:eastAsia="en-US"/>
    </w:rPr>
  </w:style>
  <w:style w:type="paragraph" w:styleId="1131" w:customStyle="1">
    <w:name w:val="Default"/>
    <w:rPr>
      <w:rFonts w:eastAsia="Calibri"/>
      <w:color w:val="000000"/>
      <w:sz w:val="24"/>
      <w:szCs w:val="24"/>
      <w:lang w:eastAsia="ru-RU"/>
    </w:rPr>
  </w:style>
  <w:style w:type="character" w:styleId="1132" w:customStyle="1">
    <w:name w:val="Абзац списка Знак"/>
    <w:link w:val="1124"/>
    <w:uiPriority w:val="34"/>
    <w:rPr>
      <w:rFonts w:ascii="Calibri" w:hAnsi="Calibri"/>
      <w:sz w:val="22"/>
      <w:szCs w:val="22"/>
      <w:lang w:val="en-US" w:eastAsia="en-US"/>
    </w:rPr>
  </w:style>
  <w:style w:type="paragraph" w:styleId="1133">
    <w:name w:val="Normal (Web)"/>
    <w:basedOn w:val="935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character" w:styleId="1134">
    <w:name w:val="Strong"/>
    <w:uiPriority w:val="22"/>
    <w:qFormat/>
    <w:rPr>
      <w:b/>
      <w:bCs/>
    </w:rPr>
  </w:style>
  <w:style w:type="character" w:styleId="1135" w:customStyle="1">
    <w:name w:val="apple-converted-space"/>
    <w:basedOn w:val="945"/>
  </w:style>
  <w:style w:type="character" w:styleId="1136" w:customStyle="1">
    <w:name w:val="Заголовок 1 Знак"/>
    <w:link w:val="936"/>
    <w:rPr>
      <w:rFonts w:ascii="Cambria" w:hAnsi="Cambria" w:eastAsia="Times New Roman" w:cs="Times New Roman"/>
      <w:b/>
      <w:bCs/>
      <w:sz w:val="32"/>
      <w:szCs w:val="32"/>
    </w:rPr>
  </w:style>
  <w:style w:type="paragraph" w:styleId="1137" w:customStyle="1">
    <w:name w:val="ConsPlusTitle"/>
    <w:pPr>
      <w:widowControl w:val="off"/>
    </w:pPr>
    <w:rPr>
      <w:rFonts w:ascii="Calibri" w:hAnsi="Calibri" w:cs="Calibri"/>
      <w:b/>
      <w:sz w:val="22"/>
      <w:lang w:eastAsia="ru-RU"/>
    </w:rPr>
  </w:style>
  <w:style w:type="table" w:styleId="1138" w:customStyle="1">
    <w:name w:val="Сетка таблицы2"/>
    <w:basedOn w:val="946"/>
    <w:next w:val="972"/>
    <w:uiPriority w:val="99"/>
    <w:tblPr/>
  </w:style>
  <w:style w:type="character" w:styleId="1139">
    <w:name w:val="annotation reference"/>
    <w:rPr>
      <w:sz w:val="16"/>
      <w:szCs w:val="16"/>
    </w:rPr>
  </w:style>
  <w:style w:type="paragraph" w:styleId="1140">
    <w:name w:val="annotation text"/>
    <w:basedOn w:val="935"/>
    <w:link w:val="1141"/>
  </w:style>
  <w:style w:type="character" w:styleId="1141" w:customStyle="1">
    <w:name w:val="Текст примечания Знак"/>
    <w:basedOn w:val="945"/>
    <w:link w:val="1140"/>
  </w:style>
  <w:style w:type="paragraph" w:styleId="1142">
    <w:name w:val="annotation subject"/>
    <w:basedOn w:val="1140"/>
    <w:next w:val="1140"/>
    <w:link w:val="1143"/>
    <w:rPr>
      <w:b/>
      <w:bCs/>
    </w:rPr>
  </w:style>
  <w:style w:type="character" w:styleId="1143" w:customStyle="1">
    <w:name w:val="Тема примечания Знак"/>
    <w:link w:val="1142"/>
    <w:rPr>
      <w:b/>
      <w:bCs/>
    </w:rPr>
  </w:style>
  <w:style w:type="table" w:styleId="1144" w:customStyle="1">
    <w:name w:val="Table Normal"/>
    <w:uiPriority w:val="2"/>
    <w:semiHidden/>
    <w:unhideWhenUsed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1145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paragraph" w:styleId="1146" w:customStyle="1">
    <w:name w:val="ConsPlusNonformat"/>
    <w:pPr>
      <w:widowControl w:val="off"/>
    </w:pPr>
    <w:rPr>
      <w:rFonts w:ascii="Courier New" w:hAnsi="Courier New" w:cs="Courier New" w:eastAsiaTheme="minorEastAsia"/>
      <w:szCs w:val="22"/>
      <w:lang w:eastAsia="ru-RU"/>
    </w:rPr>
  </w:style>
  <w:style w:type="paragraph" w:styleId="1147" w:customStyle="1">
    <w:name w:val="ConsPlusDocList"/>
    <w:pPr>
      <w:widowControl w:val="off"/>
    </w:pPr>
    <w:rPr>
      <w:rFonts w:ascii="Calibri" w:hAnsi="Calibri" w:cs="Calibri" w:eastAsiaTheme="minorEastAsia"/>
      <w:sz w:val="22"/>
      <w:szCs w:val="22"/>
      <w:lang w:eastAsia="ru-RU"/>
    </w:rPr>
  </w:style>
  <w:style w:type="paragraph" w:styleId="1148" w:customStyle="1">
    <w:name w:val="ConsPlusTitlePage"/>
    <w:pPr>
      <w:widowControl w:val="off"/>
    </w:pPr>
    <w:rPr>
      <w:rFonts w:ascii="Tahoma" w:hAnsi="Tahoma" w:cs="Tahoma" w:eastAsiaTheme="minorEastAsia"/>
      <w:szCs w:val="22"/>
      <w:lang w:eastAsia="ru-RU"/>
    </w:rPr>
  </w:style>
  <w:style w:type="paragraph" w:styleId="1149" w:customStyle="1">
    <w:name w:val="ConsPlusJurTerm"/>
    <w:pPr>
      <w:widowControl w:val="off"/>
    </w:pPr>
    <w:rPr>
      <w:rFonts w:ascii="Tahoma" w:hAnsi="Tahoma" w:cs="Tahoma" w:eastAsiaTheme="minorEastAsia"/>
      <w:sz w:val="26"/>
      <w:szCs w:val="22"/>
      <w:lang w:eastAsia="ru-RU"/>
    </w:rPr>
  </w:style>
  <w:style w:type="paragraph" w:styleId="1150" w:customStyle="1">
    <w:name w:val="ConsPlusTextList"/>
    <w:pPr>
      <w:widowControl w:val="off"/>
    </w:pPr>
    <w:rPr>
      <w:rFonts w:ascii="Arial" w:hAnsi="Arial" w:cs="Arial" w:eastAsiaTheme="minorEastAsia"/>
      <w:szCs w:val="2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mailto:invest_gbk@mail.ru" TargetMode="External"/><Relationship Id="rId15" Type="http://schemas.openxmlformats.org/officeDocument/2006/relationships/hyperlink" Target="https://login.consultant.ru/link/?req=doc&amp;base=LAW&amp;n=411214" TargetMode="External"/><Relationship Id="rId16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hyperlink" Target="https://login.consultant.ru/link/?req=doc&amp;base=LAW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9B90B-CD12-4CA1-A37C-2AF71EA6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Лисютченко</dc:creator>
  <cp:revision>32</cp:revision>
  <dcterms:created xsi:type="dcterms:W3CDTF">2024-09-09T08:18:00Z</dcterms:created>
  <dcterms:modified xsi:type="dcterms:W3CDTF">2024-10-14T14:09:08Z</dcterms:modified>
  <cp:version>983040</cp:version>
</cp:coreProperties>
</file>