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6E6" w:rsidRDefault="003A56E6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3A56E6" w:rsidRDefault="003A56E6">
      <w:pPr>
        <w:pStyle w:val="ConsPlusNormal"/>
        <w:jc w:val="both"/>
        <w:outlineLvl w:val="0"/>
      </w:pPr>
    </w:p>
    <w:p w:rsidR="003A56E6" w:rsidRDefault="003A56E6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3A56E6" w:rsidRDefault="003A56E6">
      <w:pPr>
        <w:pStyle w:val="ConsPlusTitle"/>
        <w:jc w:val="center"/>
      </w:pPr>
      <w:r>
        <w:t>БЕЛГОРОДСКОЙ ОБЛАСТИ</w:t>
      </w:r>
    </w:p>
    <w:p w:rsidR="003A56E6" w:rsidRDefault="003A56E6">
      <w:pPr>
        <w:pStyle w:val="ConsPlusTitle"/>
        <w:jc w:val="center"/>
      </w:pPr>
    </w:p>
    <w:p w:rsidR="003A56E6" w:rsidRDefault="003A56E6">
      <w:pPr>
        <w:pStyle w:val="ConsPlusTitle"/>
        <w:jc w:val="center"/>
      </w:pPr>
      <w:r>
        <w:t>ПОСТАНОВЛЕНИЕ</w:t>
      </w:r>
    </w:p>
    <w:p w:rsidR="003A56E6" w:rsidRDefault="003A56E6">
      <w:pPr>
        <w:pStyle w:val="ConsPlusTitle"/>
        <w:jc w:val="center"/>
      </w:pPr>
      <w:r>
        <w:t>от 10 октября 2013 г. N 2458-па</w:t>
      </w:r>
    </w:p>
    <w:p w:rsidR="003A56E6" w:rsidRDefault="003A56E6">
      <w:pPr>
        <w:pStyle w:val="ConsPlusTitle"/>
        <w:jc w:val="center"/>
      </w:pPr>
    </w:p>
    <w:p w:rsidR="003A56E6" w:rsidRDefault="003A56E6">
      <w:pPr>
        <w:pStyle w:val="ConsPlusTitle"/>
        <w:jc w:val="center"/>
      </w:pPr>
      <w:r>
        <w:t>ОБ УТВЕРЖДЕНИИ МУНИЦИПАЛЬНОЙ ПРОГРАММЫ "РАЗВИТИЕ</w:t>
      </w:r>
    </w:p>
    <w:p w:rsidR="003A56E6" w:rsidRDefault="003A56E6">
      <w:pPr>
        <w:pStyle w:val="ConsPlusTitle"/>
        <w:jc w:val="center"/>
      </w:pPr>
      <w:r>
        <w:t>ЭКОНОМИЧЕСКОГО ПОТЕНЦИАЛА И ФОРМИРОВАНИЕ БЛАГОПРИЯТНОГО</w:t>
      </w:r>
    </w:p>
    <w:p w:rsidR="003A56E6" w:rsidRDefault="003A56E6">
      <w:pPr>
        <w:pStyle w:val="ConsPlusTitle"/>
        <w:jc w:val="center"/>
      </w:pPr>
      <w:r>
        <w:t>ПРЕДПРИНИМАТЕЛЬСКОГО КЛИМАТА В ГУБКИНСКОМ</w:t>
      </w:r>
    </w:p>
    <w:p w:rsidR="003A56E6" w:rsidRDefault="003A56E6">
      <w:pPr>
        <w:pStyle w:val="ConsPlusTitle"/>
        <w:jc w:val="center"/>
      </w:pPr>
      <w:r>
        <w:t>ГОРОДСКОМ ОКРУГЕ БЕЛГОРОДСКОЙ ОБЛАСТИ"</w:t>
      </w:r>
    </w:p>
    <w:p w:rsidR="003A56E6" w:rsidRDefault="003A56E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A56E6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Губкинского городского округа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30.04.2014 </w:t>
            </w:r>
            <w:hyperlink r:id="rId5">
              <w:r>
                <w:rPr>
                  <w:color w:val="0000FF"/>
                </w:rPr>
                <w:t>N 904-па</w:t>
              </w:r>
            </w:hyperlink>
            <w:r>
              <w:rPr>
                <w:color w:val="392C69"/>
              </w:rPr>
              <w:t xml:space="preserve">, от 22.08.2014 </w:t>
            </w:r>
            <w:hyperlink r:id="rId6">
              <w:r>
                <w:rPr>
                  <w:color w:val="0000FF"/>
                </w:rPr>
                <w:t>N 1904-па</w:t>
              </w:r>
            </w:hyperlink>
            <w:r>
              <w:rPr>
                <w:color w:val="392C69"/>
              </w:rPr>
              <w:t>,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25.03.2015 </w:t>
            </w:r>
            <w:hyperlink r:id="rId7">
              <w:r>
                <w:rPr>
                  <w:color w:val="0000FF"/>
                </w:rPr>
                <w:t>N 619-па</w:t>
              </w:r>
            </w:hyperlink>
            <w:r>
              <w:rPr>
                <w:color w:val="392C69"/>
              </w:rPr>
              <w:t xml:space="preserve">, от 29.12.2015 </w:t>
            </w:r>
            <w:hyperlink r:id="rId8">
              <w:r>
                <w:rPr>
                  <w:color w:val="0000FF"/>
                </w:rPr>
                <w:t>N 2609-па</w:t>
              </w:r>
            </w:hyperlink>
            <w:r>
              <w:rPr>
                <w:color w:val="392C69"/>
              </w:rPr>
              <w:t xml:space="preserve">, от 29.12.2016 </w:t>
            </w:r>
            <w:hyperlink r:id="rId9">
              <w:r>
                <w:rPr>
                  <w:color w:val="0000FF"/>
                </w:rPr>
                <w:t>N 2789-па</w:t>
              </w:r>
            </w:hyperlink>
            <w:r>
              <w:rPr>
                <w:color w:val="392C69"/>
              </w:rPr>
              <w:t>,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28.12.2017 </w:t>
            </w:r>
            <w:hyperlink r:id="rId10">
              <w:r>
                <w:rPr>
                  <w:color w:val="0000FF"/>
                </w:rPr>
                <w:t>N 2033-па</w:t>
              </w:r>
            </w:hyperlink>
            <w:r>
              <w:rPr>
                <w:color w:val="392C69"/>
              </w:rPr>
              <w:t xml:space="preserve">, от 25.04.2018 </w:t>
            </w:r>
            <w:hyperlink r:id="rId11">
              <w:r>
                <w:rPr>
                  <w:color w:val="0000FF"/>
                </w:rPr>
                <w:t>N 633-па</w:t>
              </w:r>
            </w:hyperlink>
            <w:r>
              <w:rPr>
                <w:color w:val="392C69"/>
              </w:rPr>
              <w:t xml:space="preserve">, от 24.08.2018 </w:t>
            </w:r>
            <w:hyperlink r:id="rId12">
              <w:r>
                <w:rPr>
                  <w:color w:val="0000FF"/>
                </w:rPr>
                <w:t>N 1362-па</w:t>
              </w:r>
            </w:hyperlink>
            <w:r>
              <w:rPr>
                <w:color w:val="392C69"/>
              </w:rPr>
              <w:t>,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27.12.2018 </w:t>
            </w:r>
            <w:hyperlink r:id="rId13">
              <w:r>
                <w:rPr>
                  <w:color w:val="0000FF"/>
                </w:rPr>
                <w:t>N 2175-па</w:t>
              </w:r>
            </w:hyperlink>
            <w:r>
              <w:rPr>
                <w:color w:val="392C69"/>
              </w:rPr>
              <w:t xml:space="preserve">, от 18.09.2019 </w:t>
            </w:r>
            <w:hyperlink r:id="rId14">
              <w:r>
                <w:rPr>
                  <w:color w:val="0000FF"/>
                </w:rPr>
                <w:t>N 1612-па</w:t>
              </w:r>
            </w:hyperlink>
            <w:r>
              <w:rPr>
                <w:color w:val="392C69"/>
              </w:rPr>
              <w:t xml:space="preserve">, от 25.12.2019 </w:t>
            </w:r>
            <w:hyperlink r:id="rId15">
              <w:r>
                <w:rPr>
                  <w:color w:val="0000FF"/>
                </w:rPr>
                <w:t>N 2250-па</w:t>
              </w:r>
            </w:hyperlink>
            <w:r>
              <w:rPr>
                <w:color w:val="392C69"/>
              </w:rPr>
              <w:t>,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28.08.2020 </w:t>
            </w:r>
            <w:hyperlink r:id="rId16">
              <w:r>
                <w:rPr>
                  <w:color w:val="0000FF"/>
                </w:rPr>
                <w:t>N 1164-па</w:t>
              </w:r>
            </w:hyperlink>
            <w:r>
              <w:rPr>
                <w:color w:val="392C69"/>
              </w:rPr>
              <w:t xml:space="preserve">, от 26.12.2020 </w:t>
            </w:r>
            <w:hyperlink r:id="rId17">
              <w:r>
                <w:rPr>
                  <w:color w:val="0000FF"/>
                </w:rPr>
                <w:t>N 1945-па</w:t>
              </w:r>
            </w:hyperlink>
            <w:r>
              <w:rPr>
                <w:color w:val="392C69"/>
              </w:rPr>
              <w:t xml:space="preserve">, от 01.04.2021 </w:t>
            </w:r>
            <w:hyperlink r:id="rId18">
              <w:r>
                <w:rPr>
                  <w:color w:val="0000FF"/>
                </w:rPr>
                <w:t>N 448-па</w:t>
              </w:r>
            </w:hyperlink>
            <w:r>
              <w:rPr>
                <w:color w:val="392C69"/>
              </w:rPr>
              <w:t>,</w:t>
            </w:r>
          </w:p>
          <w:p w:rsidR="003A56E6" w:rsidRDefault="003A56E6" w:rsidP="0011313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14.10.2021 </w:t>
            </w:r>
            <w:hyperlink r:id="rId19">
              <w:r>
                <w:rPr>
                  <w:color w:val="0000FF"/>
                </w:rPr>
                <w:t>N 1636-па</w:t>
              </w:r>
            </w:hyperlink>
            <w:r>
              <w:rPr>
                <w:color w:val="392C69"/>
              </w:rPr>
              <w:t xml:space="preserve">, от 27.12.2021 </w:t>
            </w:r>
            <w:hyperlink r:id="rId20">
              <w:r>
                <w:rPr>
                  <w:color w:val="0000FF"/>
                </w:rPr>
                <w:t>N 2223-па</w:t>
              </w:r>
            </w:hyperlink>
            <w:r w:rsidR="0011313F">
              <w:rPr>
                <w:color w:val="0000FF"/>
              </w:rPr>
              <w:t xml:space="preserve">, </w:t>
            </w:r>
            <w:r w:rsidR="0011313F" w:rsidRPr="0011313F">
              <w:rPr>
                <w:color w:val="0000FF"/>
              </w:rPr>
              <w:t>от 2</w:t>
            </w:r>
            <w:r w:rsidR="0011313F">
              <w:rPr>
                <w:color w:val="0000FF"/>
              </w:rPr>
              <w:t>1</w:t>
            </w:r>
            <w:r w:rsidR="0011313F" w:rsidRPr="0011313F">
              <w:rPr>
                <w:color w:val="0000FF"/>
              </w:rPr>
              <w:t>.12.202</w:t>
            </w:r>
            <w:r w:rsidR="0011313F">
              <w:rPr>
                <w:color w:val="0000FF"/>
              </w:rPr>
              <w:t>2</w:t>
            </w:r>
            <w:r w:rsidR="0011313F" w:rsidRPr="0011313F">
              <w:rPr>
                <w:color w:val="0000FF"/>
              </w:rPr>
              <w:t xml:space="preserve"> N </w:t>
            </w:r>
            <w:r w:rsidR="0011313F">
              <w:rPr>
                <w:color w:val="0000FF"/>
              </w:rPr>
              <w:t>2571</w:t>
            </w:r>
            <w:r w:rsidR="0011313F" w:rsidRPr="0011313F">
              <w:rPr>
                <w:color w:val="0000FF"/>
              </w:rPr>
              <w:t>-па</w:t>
            </w:r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 xml:space="preserve">В соответствии с Бюджетным </w:t>
      </w:r>
      <w:hyperlink r:id="rId21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22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23">
        <w:r>
          <w:rPr>
            <w:color w:val="0000FF"/>
          </w:rPr>
          <w:t>Уставом</w:t>
        </w:r>
      </w:hyperlink>
      <w:r>
        <w:t xml:space="preserve"> Губкинского городского округа Белгородской области, </w:t>
      </w:r>
      <w:hyperlink r:id="rId24">
        <w:r>
          <w:rPr>
            <w:color w:val="0000FF"/>
          </w:rPr>
          <w:t>постановлением</w:t>
        </w:r>
      </w:hyperlink>
      <w:r>
        <w:t xml:space="preserve"> администрации Губкинского городского округа от 6 июня 2013 года N 1335-па "Об утверждении Порядка принятия решений о разработке муниципальных программ Губкинского городского округа Белгородской области, их формирования, реализации и оценки эффективности" постановляю:</w:t>
      </w:r>
    </w:p>
    <w:p w:rsidR="003A56E6" w:rsidRDefault="003A56E6">
      <w:pPr>
        <w:pStyle w:val="ConsPlusNormal"/>
        <w:jc w:val="both"/>
      </w:pPr>
      <w:r>
        <w:t xml:space="preserve">(преамбула в ред. </w:t>
      </w:r>
      <w:hyperlink r:id="rId25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26.12.2020 N 1945-па)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 xml:space="preserve">1. Утвердить прилагаемую муниципальную </w:t>
      </w:r>
      <w:hyperlink w:anchor="P51">
        <w:r>
          <w:rPr>
            <w:color w:val="0000FF"/>
          </w:rPr>
          <w:t>программу</w:t>
        </w:r>
      </w:hyperlink>
      <w:r>
        <w:t xml:space="preserve"> "Развитие экономического потенциала и формирование благоприятного предпринимательского климата в Губкинском городском округе Белгородской области" (далее - Программа).</w:t>
      </w:r>
    </w:p>
    <w:p w:rsidR="003A56E6" w:rsidRDefault="003A56E6">
      <w:pPr>
        <w:pStyle w:val="ConsPlusNormal"/>
        <w:jc w:val="both"/>
      </w:pPr>
      <w:r>
        <w:t xml:space="preserve">(в ред. постановлений администрации Губкинского городского округа Белгородской области от 27.12.2018 </w:t>
      </w:r>
      <w:hyperlink r:id="rId26">
        <w:r>
          <w:rPr>
            <w:color w:val="0000FF"/>
          </w:rPr>
          <w:t>N 2175-па</w:t>
        </w:r>
      </w:hyperlink>
      <w:r>
        <w:t xml:space="preserve">, от 26.12.2020 </w:t>
      </w:r>
      <w:hyperlink r:id="rId27">
        <w:r>
          <w:rPr>
            <w:color w:val="0000FF"/>
          </w:rPr>
          <w:t>N 1945-па</w:t>
        </w:r>
      </w:hyperlink>
      <w:r>
        <w:t>)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2. Управлению финансов и бюджетной политики администрации (</w:t>
      </w:r>
      <w:proofErr w:type="spellStart"/>
      <w:r>
        <w:t>Нечепаева</w:t>
      </w:r>
      <w:proofErr w:type="spellEnd"/>
      <w:r>
        <w:t xml:space="preserve"> О.М.) предусмотреть в бюджете Губкинского городского округа Белгородской области денежные средства на финансирование мероприятий Программы.</w:t>
      </w:r>
    </w:p>
    <w:p w:rsidR="003A56E6" w:rsidRDefault="003A56E6">
      <w:pPr>
        <w:pStyle w:val="ConsPlusNormal"/>
        <w:jc w:val="both"/>
      </w:pPr>
      <w:r>
        <w:t xml:space="preserve">(в ред. </w:t>
      </w:r>
      <w:hyperlink r:id="rId28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26.12.2020 N 1945-па)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3. Постановление опубликовать в средствах массовой информации и разместить на официальном сайте администрации Губкинского городского округа в сети Интернет.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4. Считать утратившими силу с 1 января 2014 года постановления администрации Губкинского городского округа: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- от 28 марта 2013 года </w:t>
      </w:r>
      <w:hyperlink r:id="rId29">
        <w:r>
          <w:rPr>
            <w:color w:val="0000FF"/>
          </w:rPr>
          <w:t>N 670-па</w:t>
        </w:r>
      </w:hyperlink>
      <w:r>
        <w:t xml:space="preserve"> "Об утверждении долгосрочной целевой программы "Развитие общественного питания на территории Губкинского городского округа на 2013 - 2017 годы";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- от 6 декабря 2012 года </w:t>
      </w:r>
      <w:hyperlink r:id="rId30">
        <w:r>
          <w:rPr>
            <w:color w:val="0000FF"/>
          </w:rPr>
          <w:t>N 2390-па</w:t>
        </w:r>
      </w:hyperlink>
      <w:r>
        <w:t xml:space="preserve"> "Об утверждении долгосрочной целевой программы "Развитие и поддержка субъектов малого и среднего предпринимательства в Губкинском городском округе на 2013 - 2016 годы".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5. Контроль за исполнением постановления возложить на заместителя главы администрации Сотник Л.А.</w:t>
      </w:r>
    </w:p>
    <w:p w:rsidR="003A56E6" w:rsidRDefault="003A56E6">
      <w:pPr>
        <w:pStyle w:val="ConsPlusNormal"/>
        <w:jc w:val="both"/>
      </w:pPr>
      <w:r>
        <w:t xml:space="preserve">(в ред. </w:t>
      </w:r>
      <w:hyperlink r:id="rId31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</w:t>
      </w:r>
      <w:r>
        <w:lastRenderedPageBreak/>
        <w:t>26.12.2020 N 1945-па)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Глава администрации</w:t>
      </w:r>
    </w:p>
    <w:p w:rsidR="003A56E6" w:rsidRDefault="003A56E6">
      <w:pPr>
        <w:pStyle w:val="ConsPlusNormal"/>
        <w:jc w:val="right"/>
      </w:pPr>
      <w:r>
        <w:t>А.КРЕТОВ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  <w:outlineLvl w:val="0"/>
      </w:pPr>
      <w:r>
        <w:t>Утверждена</w:t>
      </w:r>
    </w:p>
    <w:p w:rsidR="003A56E6" w:rsidRDefault="003A56E6">
      <w:pPr>
        <w:pStyle w:val="ConsPlusNormal"/>
        <w:jc w:val="right"/>
      </w:pPr>
      <w:r>
        <w:t>постановлением</w:t>
      </w:r>
    </w:p>
    <w:p w:rsidR="003A56E6" w:rsidRDefault="003A56E6">
      <w:pPr>
        <w:pStyle w:val="ConsPlusNormal"/>
        <w:jc w:val="right"/>
      </w:pPr>
      <w:r>
        <w:t>администрации Губкинского</w:t>
      </w:r>
    </w:p>
    <w:p w:rsidR="003A56E6" w:rsidRDefault="003A56E6">
      <w:pPr>
        <w:pStyle w:val="ConsPlusNormal"/>
        <w:jc w:val="right"/>
      </w:pPr>
      <w:r>
        <w:t>городского округа</w:t>
      </w:r>
    </w:p>
    <w:p w:rsidR="003A56E6" w:rsidRDefault="003A56E6">
      <w:pPr>
        <w:pStyle w:val="ConsPlusNormal"/>
        <w:jc w:val="right"/>
      </w:pPr>
      <w:r>
        <w:t>от 10 октября 2013 г. N 2458-па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</w:pPr>
      <w:bookmarkStart w:id="0" w:name="P51"/>
      <w:bookmarkEnd w:id="0"/>
      <w:r>
        <w:t>МУНИЦИПАЛЬНАЯ ПРОГРАММА</w:t>
      </w:r>
    </w:p>
    <w:p w:rsidR="003A56E6" w:rsidRDefault="003A56E6">
      <w:pPr>
        <w:pStyle w:val="ConsPlusTitle"/>
        <w:jc w:val="center"/>
      </w:pPr>
      <w:r>
        <w:t>ГУБКИНСКОГО ГОРОДСКОГО ОКРУГА "РАЗВИТИЕ ЭКОНОМИЧЕСКОГО</w:t>
      </w:r>
    </w:p>
    <w:p w:rsidR="003A56E6" w:rsidRDefault="003A56E6">
      <w:pPr>
        <w:pStyle w:val="ConsPlusTitle"/>
        <w:jc w:val="center"/>
      </w:pPr>
      <w:r>
        <w:t>ПОТЕНЦИАЛА И ФОРМИРОВАНИЕ БЛАГОПРИЯТНОГО</w:t>
      </w:r>
    </w:p>
    <w:p w:rsidR="003A56E6" w:rsidRDefault="003A56E6">
      <w:pPr>
        <w:pStyle w:val="ConsPlusTitle"/>
        <w:jc w:val="center"/>
      </w:pPr>
      <w:r>
        <w:t>ПРЕДПРИНИМАТЕЛЬСКОГО КЛИМАТА В ГУБКИНСКОМ</w:t>
      </w:r>
    </w:p>
    <w:p w:rsidR="003A56E6" w:rsidRDefault="003A56E6">
      <w:pPr>
        <w:pStyle w:val="ConsPlusTitle"/>
        <w:jc w:val="center"/>
      </w:pPr>
      <w:r>
        <w:t>ГОРОДСКОМ ОКРУГЕ БЕЛГОРОДСКОЙ ОБЛАСТИ"</w:t>
      </w:r>
    </w:p>
    <w:p w:rsidR="003A56E6" w:rsidRDefault="003A56E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A56E6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2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Губкинского городского округа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>Белгородской области от 27.12.2021 N 2223-па)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r>
        <w:t>Паспорт</w:t>
      </w:r>
    </w:p>
    <w:p w:rsidR="003A56E6" w:rsidRDefault="003A56E6">
      <w:pPr>
        <w:pStyle w:val="ConsPlusTitle"/>
        <w:jc w:val="center"/>
      </w:pPr>
      <w:r>
        <w:t>муниципальной программы "Развитие экономического потенциала</w:t>
      </w:r>
    </w:p>
    <w:p w:rsidR="003A56E6" w:rsidRDefault="003A56E6">
      <w:pPr>
        <w:pStyle w:val="ConsPlusTitle"/>
        <w:jc w:val="center"/>
      </w:pPr>
      <w:r>
        <w:t>и формирование благоприятного предпринимательского климата</w:t>
      </w:r>
    </w:p>
    <w:p w:rsidR="003A56E6" w:rsidRDefault="003A56E6">
      <w:pPr>
        <w:pStyle w:val="ConsPlusTitle"/>
        <w:jc w:val="center"/>
      </w:pPr>
      <w:r>
        <w:t>в Губкинском городском округе Белгородской области"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211"/>
        <w:gridCol w:w="6406"/>
      </w:tblGrid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Наименование муниципальной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Развитие экономического потенциала и формирование благоприятного предпринимательского климата в Губкинском городском округе Белгородской области (далее - Программа)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Ответственный исполнитель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Соисполнители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экономики и ценовой политики), 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Участники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Подпрограммы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 xml:space="preserve">1. </w:t>
            </w:r>
            <w:hyperlink w:anchor="P430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общественного питания на территории Губкинского городского округа Белгородской области".</w:t>
            </w:r>
          </w:p>
          <w:p w:rsidR="003A56E6" w:rsidRDefault="003A56E6">
            <w:pPr>
              <w:pStyle w:val="ConsPlusNormal"/>
              <w:jc w:val="both"/>
            </w:pPr>
            <w:r>
              <w:t xml:space="preserve">2. </w:t>
            </w:r>
            <w:hyperlink w:anchor="P722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торговли на территории Губкинского городского округа Белгородской области".</w:t>
            </w:r>
          </w:p>
          <w:p w:rsidR="003A56E6" w:rsidRDefault="003A56E6">
            <w:pPr>
              <w:pStyle w:val="ConsPlusNormal"/>
              <w:jc w:val="both"/>
            </w:pPr>
            <w:r>
              <w:t xml:space="preserve">3. </w:t>
            </w:r>
            <w:hyperlink w:anchor="P1027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 поддержка малого и среднего предпринимательства в Губкинском городском округе Белгородской области"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Цель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Создание условий для увеличения экономического потенциала Губкинского городского округа Белгородской области, формирование благоприятного предпринимательского климата и повышение активности бизнеса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Задачи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 xml:space="preserve">Задача 1. Максимально полное удовлетворение потребностей населения городского округа в услугах общественного питания за </w:t>
            </w:r>
            <w:r>
              <w:lastRenderedPageBreak/>
              <w:t>счет обеспечения эффективного развития инфраструктуры отрасли.</w:t>
            </w:r>
          </w:p>
          <w:p w:rsidR="003A56E6" w:rsidRDefault="003A56E6">
            <w:pPr>
              <w:pStyle w:val="ConsPlusNormal"/>
              <w:jc w:val="both"/>
            </w:pPr>
            <w:r>
              <w:t>Задача 2. Максимально полное удовлетворение потребностей населения городского округа в товарах за счет обеспечения эффективного развития инфраструктуры отрасли.</w:t>
            </w:r>
          </w:p>
          <w:p w:rsidR="003A56E6" w:rsidRDefault="003A56E6">
            <w:pPr>
              <w:pStyle w:val="ConsPlusNormal"/>
              <w:jc w:val="both"/>
            </w:pPr>
            <w:r>
              <w:t>Задача 3. 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Сроки и этапы реализации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2014 - 2025 годы</w:t>
            </w:r>
          </w:p>
          <w:p w:rsidR="003A56E6" w:rsidRDefault="003A56E6">
            <w:pPr>
              <w:pStyle w:val="ConsPlusNormal"/>
              <w:jc w:val="both"/>
            </w:pPr>
            <w:r>
              <w:t>I этап: 2014 - 2020 годы</w:t>
            </w:r>
          </w:p>
          <w:p w:rsidR="003A56E6" w:rsidRDefault="003A56E6">
            <w:pPr>
              <w:pStyle w:val="ConsPlusNormal"/>
              <w:jc w:val="both"/>
            </w:pPr>
            <w:r>
              <w:t>II этап: 2021 - 2025 годы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Объем бюджетных ассигнований Программы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 xml:space="preserve">Общий объем ресурсного обеспечения Программы на 2014 - 2025 годы - 86402,412 тыс. рублей, в том числе за счет средств федерального бюджета </w:t>
            </w:r>
            <w:hyperlink w:anchor="P158">
              <w:r>
                <w:rPr>
                  <w:color w:val="0000FF"/>
                </w:rPr>
                <w:t>&lt;***&gt;</w:t>
              </w:r>
            </w:hyperlink>
            <w:r>
              <w:t xml:space="preserve"> - 60222,85 тыс. рублей, средств областного бюджета Белгородской области &lt;***&gt; - 7518,85 тыс. рублей, средств бюджета Губкинского городского округа Белгородской области - 4217,112 тыс. руб., средств иных источников - 14443,6 тыс. руб., из них:</w:t>
            </w:r>
          </w:p>
          <w:p w:rsidR="003A56E6" w:rsidRDefault="003A56E6">
            <w:pPr>
              <w:pStyle w:val="ConsPlusNormal"/>
              <w:jc w:val="both"/>
            </w:pPr>
            <w:r>
              <w:t>- планируемое финансирование за счет средств федерального бюджета,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год - 2750,0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2015 год - 4050,0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год - 860,0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год - 6870,0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- 6453,65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год - 27569,0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- 11670,2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2021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2022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2023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2024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2025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- планируемое финансирование за счет средств областного бюджета Белгородской области,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год - 324,0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2015 год - 244,0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год - 133,0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год - 3412,0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- 1746,35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год - 1169,5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- 490,0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2021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2022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2023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2024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2025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- бюджет Губкинского городского округа Белгородской области,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год - 69,512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2015 год - 161,5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год - 248,0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год - 151,0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- 522,2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год - 1699,9 тыс.,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- 745,0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2021 год - 116,0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2022 год - 1</w:t>
            </w:r>
            <w:r w:rsidR="0011313F">
              <w:t>43</w:t>
            </w:r>
            <w:r>
              <w:t>,</w:t>
            </w:r>
            <w:r w:rsidR="0011313F">
              <w:t>7</w:t>
            </w:r>
            <w:bookmarkStart w:id="1" w:name="_GoBack"/>
            <w:bookmarkEnd w:id="1"/>
            <w:r>
              <w:t xml:space="preserve">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2023 год - 126,0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lastRenderedPageBreak/>
              <w:t>2024 год - 126,0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2025 год - 126,0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- иные источники,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2017 год - 7000,0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- 662,4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год - 4523,0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- 2258,2 тыс. рублей.</w:t>
            </w:r>
          </w:p>
          <w:p w:rsidR="003A56E6" w:rsidRDefault="003A56E6">
            <w:pPr>
              <w:pStyle w:val="ConsPlusNormal"/>
              <w:jc w:val="both"/>
            </w:pPr>
            <w:r>
              <w:t xml:space="preserve">На реализацию мероприятий Программы, кроме того, предусмотрено в 2014 - 2025 годах предоставление муниципальной гарантии Губкинского городского округа Белгородской области в объеме 3 млн. рублей. </w:t>
            </w:r>
            <w:hyperlink w:anchor="P156">
              <w:r>
                <w:rPr>
                  <w:color w:val="0000FF"/>
                </w:rPr>
                <w:t>&lt;*&gt;</w:t>
              </w:r>
            </w:hyperlink>
            <w:r>
              <w:t xml:space="preserve"> Объемы финансирования мероприятий Программы ежегодно подлежат уточнению при формировании бюджета на очередной финансовый год и плановый период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Показатели конечных результатов реализации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1. Количество посадочных мест в предприятиях общественного питания.</w:t>
            </w:r>
          </w:p>
          <w:p w:rsidR="003A56E6" w:rsidRDefault="003A56E6">
            <w:pPr>
              <w:pStyle w:val="ConsPlusNormal"/>
              <w:jc w:val="both"/>
            </w:pPr>
            <w:r>
              <w:t>2. Обеспеченность торговыми площадями на 1 тысячу жителей.</w:t>
            </w:r>
          </w:p>
          <w:p w:rsidR="003A56E6" w:rsidRDefault="003A56E6">
            <w:pPr>
              <w:pStyle w:val="ConsPlusNormal"/>
              <w:jc w:val="both"/>
            </w:pPr>
            <w:r>
              <w:t>3. Доля занятых в малом и среднем бизнесе, включая ИП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 xml:space="preserve">Конечные результаты реализации Программы </w:t>
            </w:r>
            <w:hyperlink w:anchor="P157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К 2025 году планируется достижение следующих целевых показателей:</w:t>
            </w:r>
          </w:p>
          <w:p w:rsidR="003A56E6" w:rsidRDefault="003A56E6">
            <w:pPr>
              <w:pStyle w:val="ConsPlusNormal"/>
              <w:jc w:val="both"/>
            </w:pPr>
            <w:r>
              <w:t>- увеличение количества посадочных мест в предприятиях общественного питания до 9600 ед.;</w:t>
            </w:r>
          </w:p>
          <w:p w:rsidR="003A56E6" w:rsidRDefault="003A56E6">
            <w:pPr>
              <w:pStyle w:val="ConsPlusNormal"/>
              <w:jc w:val="both"/>
            </w:pPr>
            <w:r>
              <w:t>- рост обеспеченности торговыми площадями на 1 тысячу жителей до 788,6 кв. м;</w:t>
            </w:r>
          </w:p>
          <w:p w:rsidR="003A56E6" w:rsidRDefault="003A56E6">
            <w:pPr>
              <w:pStyle w:val="ConsPlusNormal"/>
              <w:jc w:val="both"/>
            </w:pPr>
            <w:r>
              <w:t>- увеличение доли занятых в малом и среднем бизнесе, включая ИП, в общей численности до 31,1%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Примечания:</w:t>
      </w:r>
    </w:p>
    <w:p w:rsidR="003A56E6" w:rsidRDefault="003A56E6">
      <w:pPr>
        <w:pStyle w:val="ConsPlusNormal"/>
        <w:spacing w:before="200"/>
        <w:ind w:firstLine="540"/>
        <w:jc w:val="both"/>
      </w:pPr>
      <w:bookmarkStart w:id="2" w:name="P156"/>
      <w:bookmarkEnd w:id="2"/>
      <w:r>
        <w:t>&lt;*&gt; решением Совета депутатов Губкинского городского округа о бюджете Губкинского городского округа Белгородской области на соответствующий финансовый год устанавливается верхний предел обязательств по муниципальным гарантиям на 1 января года, следующего за очередным финансовым годом. Не суммируется по годам и мероприятиям;</w:t>
      </w:r>
    </w:p>
    <w:p w:rsidR="003A56E6" w:rsidRDefault="003A56E6">
      <w:pPr>
        <w:pStyle w:val="ConsPlusNormal"/>
        <w:spacing w:before="200"/>
        <w:ind w:firstLine="540"/>
        <w:jc w:val="both"/>
      </w:pPr>
      <w:bookmarkStart w:id="3" w:name="P157"/>
      <w:bookmarkEnd w:id="3"/>
      <w:r>
        <w:t>&lt;**&gt; ожидаемые социально-экономические результаты будут достигнуты при оптимистичном варианте развития экономики;</w:t>
      </w:r>
    </w:p>
    <w:p w:rsidR="003A56E6" w:rsidRDefault="003A56E6">
      <w:pPr>
        <w:pStyle w:val="ConsPlusNormal"/>
        <w:spacing w:before="200"/>
        <w:ind w:firstLine="540"/>
        <w:jc w:val="both"/>
      </w:pPr>
      <w:bookmarkStart w:id="4" w:name="P158"/>
      <w:bookmarkEnd w:id="4"/>
      <w:r>
        <w:t>&lt;***&gt; планируемый объем финансирования.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r>
        <w:t>1. Общая характеристика сферы реализации Программы,</w:t>
      </w:r>
    </w:p>
    <w:p w:rsidR="003A56E6" w:rsidRDefault="003A56E6">
      <w:pPr>
        <w:pStyle w:val="ConsPlusTitle"/>
        <w:jc w:val="center"/>
      </w:pPr>
      <w:r>
        <w:t>в том числе формулировки основных проблем</w:t>
      </w:r>
    </w:p>
    <w:p w:rsidR="003A56E6" w:rsidRDefault="003A56E6">
      <w:pPr>
        <w:pStyle w:val="ConsPlusTitle"/>
        <w:jc w:val="center"/>
      </w:pPr>
      <w:r>
        <w:t>в указанной сфере и прогноз ее развития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По данным департамента экономического развития Белгородской области, объем валового муниципального продукта Губкинского городского округа Белгородской области (далее - ВМП городского округа) в 2013 году в основных текущих ценах составил 73020,12 млн. рублей, удельный вес в валовом региональном продукте Белгородской области (далее - ВРП Белгородской области) - 12,74% (третье место среди муниципальных районов Белгородской области). Основной вклад в ВМП городского округа в 2013 году внесли виды деятельности по добыче полезных ископаемых, обрабатывающие производства, доля которых составила 77,07%. Далее следуют такие виды экономической деятельности, как сельское хозяйство, оптовая и розничная торговля, строительство. Совокупная доля перечисленных видов экономической деятельности в общем объеме ВМП городского округа за 2013 год составила 89,72%.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Оборот розничной торговли в городском округе, по данным за 2013 год, составил 14,5 млрд. рублей, что в сопоставимых ценах на 3,9% выше показателей прошлого года. В физическом объеме к уровню 2008 года значение показателя выросло в 2,8 раза, опередив среднероссийские темпы роста. На долю городского округа приходится 6,5% общего объема оборота розничной торговли области в 2013 году. В расчете на душу населения оборот розничной торговли составил 120 тыс. рублей, что ниже областного значения.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На начало 2014 года на рынке услуг общественного питания городского округа функционировало 165 предприятий общественного питания. Общее количество посадочных мест предприятий общественного питания составило 9150 единиц. В среднем на 1 тысячу жителей приходится 75,6 посадочных места, в том числе в общедоступной сети 42 посадочных места.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2012 году оборот общественного питания составил 346,1 млн. рублей, в 2011 году - 280,6 млн. рублей, в 2010 году 262,5 млн. рублей.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расчете на душу населения в 2012 году оборот общественного питания составил 2860 рублей, что к соответствующему периоду предыдущего года составляет 123,4%.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На начало 2014 года на потребительском рынке городского округа функционирует 640 предприятий розничной торговли. Из них: 487 магазинов, 42 павильона, 111 киосков. Обеспеченность торговыми площадями в расчете на 1000 жителей составила 603 кв. метра. Согласно утвержденным в Белгородской области нормативам минимальной обеспеченности населения площадью торговых объектов, норматив обеспеченности торговыми площадями в расчете на 1 тысячу жителей в Губкинском городском округе составляет 447 кв. м. Таким образом, к 2014 году достигнуто не только значение минимального нормативного показателя, но и его превышение на 34,9%.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Покупательская активность населения стимулирует появление новых торговых объектов. В 2013 году на территории городского округа в эксплуатацию введены 42 магазина. Реконструкция и модернизация предприятий торговли включает в себя внедрение новых технологий и прогрессивных форм организации торговли, а также улучшение дизайна торговых помещений, продление сроков возможной эксплуатации объектов торговли. На этой основе обеспечиваются: повышение качества торгового обслуживания, снижение издержек обращения, решается задача по сохранению рабочих мест.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Администрацией Губкинского городского округа постоянно наряду с другими вопросами местного значения большое внимание уделяется содействию развития малого и среднего предпринимательства, что способствует повышению уровня занятости экономически активного населения, насыщению потребительского рынка товарами и услугами, повышению налоговых поступлений в бюджеты всех уровней.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Малое и среднее предпринимательство Губкинского городского округа Белгородской области по состоянию на 30 сентября 2017 года представляют 3572 субъекта, из них - 2855 индивидуальных предпринимателей и 717 юридических лиц. В структуре оборота субъектов малого и среднего предпринимательства преобладают розничная торговля и общественное питание (41,55%), далее следуют обрабатывающие производства (25,05%), строительные виды деятельности (15,17%), операции с недвижимым имуществом, аренда и предоставление услуг (6,89%), сельское хозяйство (5,44%), прочие, включая транспортные услуги (5,9%). Оборот малых и средних предприятий за рассматриваемый период составил 15,32 млрд. рублей, среднесписочная численность работников малых и средних предприятий - 8077 человек.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Работа по развитию малого и среднего бизнеса проводилась с 2009 года в соответствии с муниципальной целевой программой "Развитие и поддержка субъектов малого и среднего предпринимательства в Губкинском городском округе на 2009 - 2012 годы". Реализация программы в отчетном периоде предусматривала оказание консультационно-информационной поддержки по вопросам льготного кредитования, предоставление субсидий по договорам финансовой аренды (лизинга), а также выдачу рекомендаций главы администрации о целесообразности реализации представленных инвестиционных проектов. В связи с истечением срока действия данной программы было принято </w:t>
      </w:r>
      <w:hyperlink r:id="rId33">
        <w:r>
          <w:rPr>
            <w:color w:val="0000FF"/>
          </w:rPr>
          <w:t>постановление</w:t>
        </w:r>
      </w:hyperlink>
      <w:r>
        <w:t xml:space="preserve"> администрации Губкинского городского округа от 6 декабря 2012 года N 2390-па "Об утверждении долгосрочной целевой программы "Развитие и поддержка субъектов малого и среднего предпринимательства в Губкинском городском округе на 2013 - 2016 годы".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Сохраняя устойчивые темпы роста экономики на протяжении последних 3 лет, городской округ является одним из лидеров экономического роста. Однако в 2009 году в результате мирового финансово-экономического кризиса ВМП городского округа снизился (в действующих ценах) на 34,6% относительно уровня 2008 года. В сравнении с динамикой ВРП Белгородской области и крупных промышленных муниципальных образований области экономика Губкинского городского округа Белгородской области испытала одно из самых существенных сокращений.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К общим макроэкономическим рискам развития экономического потенциала Губкинского городского округа Белгородской области можно отнести: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а) рост инфраструктурных ограничений. Прежде всего, это касается электроэнергетической инфраструктуры: имеет место дефицит пропускной способности основной сети в электроснабжении промышленного узла Южные Коробки и других территориальных образований; имеется значительное количество дефицитных центров питания потребителей по пропускной способности распределительной сети и мощности подстанций. Другим инфраструктурным ограничением в Губкинском городском округе Белгородской области является дефицит природного газа, который негативно сказывается на конкурентоспособности предприятий электроэнергетики и всего промышленного комплекса, а также может в будущем поставить под сомнение реализацию крупных индустриальных проектов. Существуют ограничения для социально-экономического развития в состоянии транспортной инфраструктуры;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б) интенсификация конкуренции за рынки сбыта продукции и за ресурсы развития. Во-первых, конкуренция на рынках специализации городского округа (металлургия, легкая промышленность, АПК и другие отрасли) будет только усиливаться. Катализатором, стимулирующим еще большее усиление позиций импорта по отдельным товарным группам, может стать вступление России во Всемирную торговую организацию. Во-вторых, обостряются проблемы конкуренции за ограниченные ресурсы развития на уровне субъектов Российской Федерации, когда регионы стремятся создать привлекательные, уникальные условия для привлечения инвесторов на свои территории. В результате соперничество с соседними регионами за бюджетные и частные инвестиции будет расти;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в) ухудшение конъюнктуры на мировых рынках специализации. Данное явление может привести к снижению спроса на продукцию производителей. С другой стороны, нестабильность мировых резервных валют, имеющая место в последние годы и прогнозируемая в ближайшей перспективе, будет негативно влиять на конкурентоспособность отечественных товаров.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Анализируя сложившуюся ситуацию в сфере предоставления услуг общественного питания на потребительском рынке Губкинского городского округа Белгородской области, можно выделить следующие проблемы: слабо развит сегмент по оказанию услуг общественного питания в отдаленных и малочисленных населенных пунктах; недостаточное количество специализированных организаций диетического питания, детских и студенческих кафе.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сфере торговли на территории Губкинского городского округа Белгородской области сложились следующие проблемы: неравномерное территориальное распределение объектов торговли, а также нехватка доступных торговых площадей в отдаленных и малочисленных населенных пунктах; недостаточное количество предприятий, предлагающих продукцию средней ценовой категории, специализированных организаций диетического питания и т.д.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Факторами, сдерживающими развитие малого и среднего предпринимательства Губкинского городского округа Белгородской области, являются отсутствие у начинающих субъектов малого и среднего предпринимательства необходимой залоговой базы для банковского кредитования, низкий уровень их экономической и юридической грамотности, недобросовестная конкуренция на товарных рынках, отмечается невысокая деловая активность сельского населения.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Содержание и мероприятия Программы соответствуют второму стратегическому направлению "Развитие экономического потенциала Губкинского городского округа" Стратегии социально-экономического развития Губкинского городского округа до 2025 года.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Цели, задачи, мероприятия и показатели реализации Программы соответствуют второму стратегическому направлению Стратегии социально-экономического развития Губкинского городского округа до 2025 года.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Реализация комплекса мероприятий, предусмотренных Программой, позволит обеспечить достижение цели и решение поставленных задач за счет концентрации и координации финансовых, имущественных и организационных ресурсов, увязки сроков реализации мероприятий и объемов их финансирования с ожидаемыми результатами, а также будет являться важным инструментом увеличения экономического потенциала Губкинского городского округа Белгородской области.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r>
        <w:t>2. Приоритеты муниципальной политики в сфере реализации</w:t>
      </w:r>
    </w:p>
    <w:p w:rsidR="003A56E6" w:rsidRDefault="003A56E6">
      <w:pPr>
        <w:pStyle w:val="ConsPlusTitle"/>
        <w:jc w:val="center"/>
      </w:pPr>
      <w:r>
        <w:t>Программы, цели, задачи и показатели достижения целей</w:t>
      </w:r>
    </w:p>
    <w:p w:rsidR="003A56E6" w:rsidRDefault="003A56E6">
      <w:pPr>
        <w:pStyle w:val="ConsPlusTitle"/>
        <w:jc w:val="center"/>
      </w:pPr>
      <w:r>
        <w:t>и решения задач, описание основных конечных результатов</w:t>
      </w:r>
    </w:p>
    <w:p w:rsidR="003A56E6" w:rsidRDefault="003A56E6">
      <w:pPr>
        <w:pStyle w:val="ConsPlusTitle"/>
        <w:jc w:val="center"/>
      </w:pPr>
      <w:r>
        <w:t>Программы, сроков и этапов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 xml:space="preserve">Приоритеты социально-экономического развития Губкинского городского округа Белгородской </w:t>
      </w:r>
      <w:r>
        <w:lastRenderedPageBreak/>
        <w:t>области отражены во втором стратегическом направлении "Развитие экономического потенциала Губкинского городского округа" Стратегии социально-экономического развития Губкинского городского округа до 2025 года.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К стратегическим задачам развития экономического потенциала Губкинского городского округа Белгородской области относятся: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развитие институциональной среды инновационного развития экономики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создание благоприятного инвестиционного климата для развития экономики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развитие сельского хозяйства и промышленности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информационное обеспечение инновационного развития экономики городского округа.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Исходя из обозначенных стратегических задач и приоритетов целью Программы является создание условий для увеличения экономического потенциала Губкинского городского округа Белгородской области, формирование благоприятного предпринимательского климата и повышение активности бизнеса.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Для достижения поставленной цели потребуется решение следующих задач: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1. Максимально полное удовлетворение потребностей населения городского округа в услугах общественного питания за счет обеспечения эффективного развития инфраструктуры отрасли.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 Максимально полное удовлетворение потребностей населения городского округа в товарах за счет обеспечения эффективного развития инфраструктуры отрасли.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 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Целевые показатели могут быть скорректированы при изменении внешних факторов социально-экономического развития. В результате реализации Программы к 2025 году планируется достижение следующих конечных результатов &lt;**&gt; (</w:t>
      </w:r>
      <w:hyperlink w:anchor="P1559">
        <w:r>
          <w:rPr>
            <w:color w:val="0000FF"/>
          </w:rPr>
          <w:t>приложение N 1</w:t>
        </w:r>
      </w:hyperlink>
      <w:r>
        <w:t xml:space="preserve"> к Программе):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количество посадочных мест в предприятиях общественного питания, в том числе по годам: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2014 год - 9521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2015 год - 9700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2016 год - 9850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2017 год - 9900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2018 год - 9950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2019 год - 9360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2020 год - 9450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2021 год - 9470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2022 год - 9475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2023 год - 9500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2024 год - 9550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2025 год - 9600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обеспеченность торговыми площадями на 1 тысячу жителей, в том числе по годам: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2014 год - 602,0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2015 год - 625,0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2016 год - 630,0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2017 год - 641,7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2018 год - 658,3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2019 год - 680,0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2020 год - 691,6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2021 год - 747,9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2022 год - 758,4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2023 год - 772,5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2024 год - 786,5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2025 год - 788,6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доля занятых в малом и среднем бизнесе, включая ИП, в том числе по годам: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2014 год - 23,9%;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2015 год - 22,0%;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2016 год - 29,6%;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2017 год - 29,5%;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2018 год - 29,6%;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2019 год - 27,9%;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2020 год - 27,5%;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2021 год - 27,5%;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2022 год - 27,5%;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2023 год - 28,6%;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2024 год - 29,9%;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2025 год - 31,1%.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Реализация комплекса мероприятий, предусмотренных Программой, будет способствовать увеличению экономического потенциала Губкинского городского округа Белгородской области, формированию благоприятного предпринимательского климата и повышению активности бизнеса.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Программа реализуется в 2014 - 2025 годах, I этап: 2014 - 2020 годы, II этап: 2021 - 2025 годы. Показатели конечного результата реализации Программы по годам реализации, показатели конечного и непосредственного результатов подпрограмм представлены в </w:t>
      </w:r>
      <w:hyperlink w:anchor="P1559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Мероприятия Программы и подпрограмм, источники и объемы их финансирования подлежат ежегодному уточнению с учетом прогнозируемых объемов финансовых ресурсов, достигнутых результатов в предшествующий период реализации Программы.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r>
        <w:t>3. Перечень муниципальных правовых актов органов местного</w:t>
      </w:r>
    </w:p>
    <w:p w:rsidR="003A56E6" w:rsidRDefault="003A56E6">
      <w:pPr>
        <w:pStyle w:val="ConsPlusTitle"/>
        <w:jc w:val="center"/>
      </w:pPr>
      <w:r>
        <w:t>самоуправления Губкинского городского округа Белгородской</w:t>
      </w:r>
    </w:p>
    <w:p w:rsidR="003A56E6" w:rsidRDefault="003A56E6">
      <w:pPr>
        <w:pStyle w:val="ConsPlusTitle"/>
        <w:jc w:val="center"/>
      </w:pPr>
      <w:r>
        <w:t>области, принятие или изменение которых необходимо</w:t>
      </w:r>
    </w:p>
    <w:p w:rsidR="003A56E6" w:rsidRDefault="003A56E6">
      <w:pPr>
        <w:pStyle w:val="ConsPlusTitle"/>
        <w:jc w:val="center"/>
      </w:pPr>
      <w:r>
        <w:t>для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lastRenderedPageBreak/>
        <w:t xml:space="preserve">Перечень муниципальных правовых актов органов местного самоуправления Губкинского городского округа Белгородской области, принятие или изменение которых необходимо для реализации Программы, представлен в </w:t>
      </w:r>
      <w:hyperlink w:anchor="P2330">
        <w:r>
          <w:rPr>
            <w:color w:val="0000FF"/>
          </w:rPr>
          <w:t>приложении N 2</w:t>
        </w:r>
      </w:hyperlink>
      <w:r>
        <w:t xml:space="preserve"> к Программе.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r>
        <w:t>4. Обоснование выделения подпрограмм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Система подпрограмм Программы сформирована таким образом, чтобы достигнуть цель и обеспечить решение задач Программы, и состоит из 3 подпрограмм: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1. </w:t>
      </w:r>
      <w:hyperlink w:anchor="P722">
        <w:r>
          <w:rPr>
            <w:color w:val="0000FF"/>
          </w:rPr>
          <w:t>Подпрограмма</w:t>
        </w:r>
      </w:hyperlink>
      <w:r>
        <w:t xml:space="preserve"> "Развитие общественного питания на территории Губкинского городского округа Белгородской области".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Подпрограмма направлена на стабилизацию процессов в сфере общественного питания для обслуживания населения, возрождение и развитие кулинарной индустрии, организацию общедоступной сети с национальным, традиционным ассортиментом российской и иностранных кухонь, обеспечение рабочими местами специалистов - выпускников учебных заведений общественного питания, повышение квалификации работников основных профессий отрасли, организацию и проведение профессиональных городских конкурсов с целью повышения профессионального мастерства.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рамках подпрограммы решаются задачи: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качества и культуры обслуживания населения Губкинского городского округа Белгородской области;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стимулирование развития сферы общественного питания в сельской местности, в том числе в отдаленных и малочисленных населенных пунктах;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создание условий для развития общедоступной сети и предприятий общественного питания на туристических маршрутах;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информационно-аналитическое обеспечение в области предоставления услуг общественного питания.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Реализация комплекса мероприятий подпрограммы обеспечит интенсивное развитие сферы общественного питания, повышение качества и безопасности услуг, увеличение оборота общественного питания до 653,7 млн. рублей к 2025 году; увеличение оборота общественного питания на душу населения до 5600 рублей к 2025 году; увеличение показателя обеспеченности населения посадочными местами в предприятиях общественного питания до 83 единиц на 1 тысячу жителей к 2025 году.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2. </w:t>
      </w:r>
      <w:hyperlink w:anchor="P430">
        <w:r>
          <w:rPr>
            <w:color w:val="0000FF"/>
          </w:rPr>
          <w:t>Подпрограмма</w:t>
        </w:r>
      </w:hyperlink>
      <w:r>
        <w:t xml:space="preserve"> "Развитие торговли на территории Губкинского городского округа Белгородской области".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Подпрограмма направлена на обеспечение благоприятных экономических условий для повышения эффективности деятельности хозяйствующих субъектов потребительского рынка Губкинского городского округа Белгородской области всех форм собственности, более полного удовлетворения потребностей всех слоев населения в доступных и качественных товарах в цивилизованных формах его организации, повышения культуры обслуживания.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рамках подпрограммы решаются задачи: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обеспечение сбалансированного развития и размещения инфраструктуры оптовой и розничной торговли;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создание условий, направленных на развитие современных форматов торговли, в том числе развитие многофункциональных крупных торговых объектов, торговых объектов шаговой доступности;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продвижение на потребительский рынок Губкинского городского округа Белгородской области товаров отечественного производства, в том числе областных производителей;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экономической (ценовой) доступности товаров для населения городского округа, создание условий для обеспечения качества и безопасности товаров на потребительском рынке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- стимулирование деловой активности хозяйствующих субъектов, осуществляющих торговую деятельность, и организация взаимодействия между хозяйствующими субъектами, осуществляющими торговую деятельность и хозяйствующими субъектами, осуществляющими производство (поставки) товаров на территории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стимулирование развития торговли в сельской местности, в том числе в отдаленных или малочисленных населенных пунктах;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качества и культуры торгового сервиса для населения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информационно-аналитическое обеспечение в области торговой деятельности.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Реализация комплекса мероприятий подпрограммы позволит обеспечить увеличение розничного товарооборота до 32,9 млрд. рублей к 2025 году, увеличение розничного товарооборота на душу населения до 282,7 тыс. рублей к 2025 году, увеличение показателя обеспеченности населения торговыми площадями в предприятиях торговли до 788,6 кв. м на 1 тысячу жителей к 2025 году.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3. </w:t>
      </w:r>
      <w:hyperlink w:anchor="P1027">
        <w:r>
          <w:rPr>
            <w:color w:val="0000FF"/>
          </w:rPr>
          <w:t>Подпрограмма</w:t>
        </w:r>
      </w:hyperlink>
      <w:r>
        <w:t xml:space="preserve"> "Развитие и поддержка малого и среднего предпринимательства в Губкинском городском округе Белгородской области".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Подпрограмма направлена на 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рамках подпрограммы решаются задачи: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- содействие участию в ремесленной и </w:t>
      </w:r>
      <w:proofErr w:type="spellStart"/>
      <w:r>
        <w:t>выставочно</w:t>
      </w:r>
      <w:proofErr w:type="spellEnd"/>
      <w:r>
        <w:t>-ярмарочной деятельности субъектов малого и среднего предпринимательства;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оказание финансовой, имущественной поддержки приоритетных направлений деятельности субъектов малого и среднего предпринимательства, в том числе с использованием инфраструктуры поддержки малого и среднего предпринимательства в Губкинском городском округе Белгородской области;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поддержка сельскохозяйственной деятельности малого и среднего предпринимательства в форме возмещения части процентной ставки по кредитам КФХ и ЛПХ;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оказание содействия субъектам малого и среднего предпринимательства в участии в областном мероприятии "Программа "500/10000".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Реализация комплекса мероприятий подпрограммы обеспечит: уровень годового оборота малых и средних предприятий в действующих ценах 27,3 млрд. рублей в 2025 году; достижение уровня доли занятых в малом и среднем бизнесе, включая ИП, в общей численности занятых к 2025 году - 31,1%.</w:t>
      </w:r>
    </w:p>
    <w:p w:rsidR="003A56E6" w:rsidRDefault="0011313F">
      <w:pPr>
        <w:pStyle w:val="ConsPlusNormal"/>
        <w:spacing w:before="200"/>
        <w:ind w:firstLine="540"/>
        <w:jc w:val="both"/>
      </w:pPr>
      <w:hyperlink w:anchor="P1559">
        <w:r w:rsidR="003A56E6">
          <w:rPr>
            <w:color w:val="0000FF"/>
          </w:rPr>
          <w:t>Система</w:t>
        </w:r>
      </w:hyperlink>
      <w:r w:rsidR="003A56E6">
        <w:t xml:space="preserve"> основных мероприятий и показателей подпрограмм представлена в приложении N 1 к Программе. Сроки реализации подпрограмм совпадают со сроками реализации Программы в целом: 2014 - 2025 годы, I этап: 2014 - 2020 годы, II этап: 2021 - 2025 годы.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Title"/>
        <w:jc w:val="center"/>
        <w:outlineLvl w:val="1"/>
      </w:pPr>
      <w:r>
        <w:t>5. Ресурсное обеспечение Программы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ind w:firstLine="540"/>
        <w:jc w:val="both"/>
      </w:pPr>
      <w:r>
        <w:t>Предполагаемые объемы финансирования Программы на 2014 - 2025 годы, I этап: 2014 - 2020 годы, II этап: 2021 - 2025 годы представлены в таблицах 1 и 2.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Title"/>
        <w:jc w:val="center"/>
        <w:outlineLvl w:val="2"/>
      </w:pPr>
      <w:r>
        <w:t>Объемы финансирования Программы по годам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right"/>
      </w:pPr>
      <w:r>
        <w:t>Таблица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center"/>
      </w:pPr>
      <w:r>
        <w:t>I этап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1144"/>
        <w:gridCol w:w="1024"/>
        <w:gridCol w:w="784"/>
        <w:gridCol w:w="604"/>
        <w:gridCol w:w="724"/>
        <w:gridCol w:w="904"/>
        <w:gridCol w:w="904"/>
        <w:gridCol w:w="904"/>
      </w:tblGrid>
      <w:tr w:rsidR="003A56E6">
        <w:tc>
          <w:tcPr>
            <w:tcW w:w="2041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 xml:space="preserve">Источник </w:t>
            </w:r>
            <w:r>
              <w:lastRenderedPageBreak/>
              <w:t>финансирования</w:t>
            </w:r>
          </w:p>
        </w:tc>
        <w:tc>
          <w:tcPr>
            <w:tcW w:w="11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 xml:space="preserve">Всего за </w:t>
            </w:r>
            <w:r>
              <w:lastRenderedPageBreak/>
              <w:t>2014 - 2020 годы</w:t>
            </w:r>
          </w:p>
        </w:tc>
        <w:tc>
          <w:tcPr>
            <w:tcW w:w="5848" w:type="dxa"/>
            <w:gridSpan w:val="7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В том числе по годам реализации:</w:t>
            </w:r>
          </w:p>
        </w:tc>
      </w:tr>
      <w:tr w:rsidR="003A56E6">
        <w:tc>
          <w:tcPr>
            <w:tcW w:w="2041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1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204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Всего, в том числе</w:t>
            </w:r>
          </w:p>
        </w:tc>
        <w:tc>
          <w:tcPr>
            <w:tcW w:w="114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85782,412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3143,512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4455,5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1241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17433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9384,6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34961,4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15163,4</w:t>
            </w:r>
          </w:p>
        </w:tc>
      </w:tr>
      <w:tr w:rsidR="003A56E6">
        <w:tc>
          <w:tcPr>
            <w:tcW w:w="204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114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60222,85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2750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4050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6870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6453,65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27569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11670,2</w:t>
            </w:r>
          </w:p>
        </w:tc>
      </w:tr>
      <w:tr w:rsidR="003A56E6">
        <w:tc>
          <w:tcPr>
            <w:tcW w:w="204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областной бюджет Белгородской области</w:t>
            </w:r>
          </w:p>
        </w:tc>
        <w:tc>
          <w:tcPr>
            <w:tcW w:w="114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7518,85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3412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1746,35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1169,5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490,0</w:t>
            </w:r>
          </w:p>
        </w:tc>
      </w:tr>
      <w:tr w:rsidR="003A56E6">
        <w:tc>
          <w:tcPr>
            <w:tcW w:w="204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14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3597,112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69,512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161,5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522,2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1699,9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745,0</w:t>
            </w:r>
          </w:p>
        </w:tc>
      </w:tr>
      <w:tr w:rsidR="003A56E6">
        <w:tc>
          <w:tcPr>
            <w:tcW w:w="204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114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14443,6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7000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662,4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4523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2258,20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Таблица 2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II этап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9"/>
        <w:gridCol w:w="1361"/>
        <w:gridCol w:w="737"/>
        <w:gridCol w:w="680"/>
        <w:gridCol w:w="680"/>
        <w:gridCol w:w="737"/>
        <w:gridCol w:w="737"/>
      </w:tblGrid>
      <w:tr w:rsidR="003A56E6">
        <w:tc>
          <w:tcPr>
            <w:tcW w:w="413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1361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Всего за 2021 - 2025 годы</w:t>
            </w:r>
          </w:p>
        </w:tc>
        <w:tc>
          <w:tcPr>
            <w:tcW w:w="3571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в том числе по годам реализации:</w:t>
            </w:r>
          </w:p>
        </w:tc>
      </w:tr>
      <w:tr w:rsidR="003A56E6">
        <w:tc>
          <w:tcPr>
            <w:tcW w:w="41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361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680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80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3A56E6">
        <w:tc>
          <w:tcPr>
            <w:tcW w:w="4139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Всего, в том числе</w:t>
            </w:r>
          </w:p>
        </w:tc>
        <w:tc>
          <w:tcPr>
            <w:tcW w:w="136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</w:tr>
      <w:tr w:rsidR="003A56E6">
        <w:tc>
          <w:tcPr>
            <w:tcW w:w="4139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136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4139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областной бюджет Белгородской области</w:t>
            </w:r>
          </w:p>
        </w:tc>
        <w:tc>
          <w:tcPr>
            <w:tcW w:w="136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4139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36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</w:tr>
      <w:tr w:rsidR="003A56E6">
        <w:tc>
          <w:tcPr>
            <w:tcW w:w="4139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136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 xml:space="preserve">Ресурсное обеспечение и прогнозная (справочная) оценка расходов на реализацию мероприятий Программы, подпрограмм Программы за счет средств бюджета Губкинского городского округа Белгородской области по годам представлены соответственно в </w:t>
      </w:r>
      <w:hyperlink w:anchor="P3395">
        <w:r>
          <w:rPr>
            <w:color w:val="0000FF"/>
          </w:rPr>
          <w:t>приложении N 4</w:t>
        </w:r>
      </w:hyperlink>
      <w:r>
        <w:t xml:space="preserve"> к Программе.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Объем финансового обеспечения Программы подлежит ежегодному уточнению в рамках подготовки проекта муниципального правового акта о бюджете Губкинского городского округа Белгородской области на очередной финансовый год и плановый период.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r>
        <w:t>6. Анализ рисков реализации муниципальной программы</w:t>
      </w:r>
    </w:p>
    <w:p w:rsidR="003A56E6" w:rsidRDefault="003A56E6">
      <w:pPr>
        <w:pStyle w:val="ConsPlusTitle"/>
        <w:jc w:val="center"/>
      </w:pPr>
      <w:r>
        <w:t>и описание мер управления рисками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При реализации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 На основе анализа мероприятий, предлагаемых для реализации в рамках Программы, выделены следующие риски ее реализации.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1. Макроэкономические риски связаны с вероятностью кризисных явлений в российской экономике, снижения темпов инвестиционной активности, высокой инфляцией и колебаниями мировых цен на железорудное сырье и металлопродукцию, которые могут привести к снижению объемов финансирования программных мероприятий из средств бюджета городского округа. Возникновение данных рисков может привести к недофинансированию запланированных </w:t>
      </w:r>
      <w:r>
        <w:lastRenderedPageBreak/>
        <w:t>мероприятий Программы.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Снижение данных рисков предусматривается в рамках мероприятий подпрограмм, направленных на формирование благоприятного предпринимательского климата и экономическое стимулирование малого и среднего бизнеса для реализации мероприятий Программы.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 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Возникновение данных рисков может привести к сокращению объемов и </w:t>
      </w:r>
      <w:proofErr w:type="gramStart"/>
      <w:r>
        <w:t>прекращению финансирования мероприятий Программы</w:t>
      </w:r>
      <w:proofErr w:type="gramEnd"/>
      <w:r>
        <w:t xml:space="preserve"> и невыполнению результатов муниципальной программы. Способами ограничения финансовых рисков выступают следующие меры: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ежегодное уточнение объемов финансовых средств на реализацию мероприятий Программы, в зависимости от достигнутых результатов;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определение приоритетов для первоочередного финансирования;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применение методик оценки эффективности бюджетных расходов.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 Правовые риски связаны с изменениями законодательства, длительностью формирования правовой базы, необходимой для реализации Программы. Это может привести к увеличению планируемых сроков и изменению условий реализации мероприятий Программы.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Для минимизации данных рисков в рамках реализации Программы планируется на этапе разработки проектов муниципальных правовых актов привлекать к их обсуждению основные заинтересованные стороны, а также вести мониторинг изменений в федеральном и региональном законодательстве.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4. Информационные риски вызваны отсутствием или недостаточностью исходной отчетной и прогнозной информации, используемой в процессе разработки и реализации Программы. С целью управления информационными рисками будет проводиться работа, направленная на: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использование статистических показателей, обеспечивающих объективность оценки хода и результатов реализации Программы;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выявление потенциальных рисков путем мониторинга основных социально-экономических и финансовых показателей;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мониторинг и оценку исполнения целевых показателей (индикаторов) Программы, выявление факторов риска, оценку их значимости.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5. 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Программы, невыполнение ее цели и задач, </w:t>
      </w:r>
      <w:proofErr w:type="spellStart"/>
      <w:r>
        <w:t>недостижение</w:t>
      </w:r>
      <w:proofErr w:type="spellEnd"/>
      <w:r>
        <w:t xml:space="preserve"> плановых значений показателей. Основные условия минимизации административных рисков: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формирование эффективной системы управления реализацией Программы и ее подпрограмм;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регулярная публикация в СМИ отчетов о ходе реализации Программы и подпрограмм;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эффективности взаимодействия участников реализации Программы;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создание системы мониторинга реализации Программы;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своевременная корректировка мероприятий Программы.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Управление рисками будет осуществляться в соответствии с федеральным, региональным и местным законодательством.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bookmarkStart w:id="5" w:name="P430"/>
      <w:bookmarkEnd w:id="5"/>
      <w:r>
        <w:t>Подпрограмма</w:t>
      </w:r>
    </w:p>
    <w:p w:rsidR="003A56E6" w:rsidRDefault="003A56E6">
      <w:pPr>
        <w:pStyle w:val="ConsPlusTitle"/>
        <w:jc w:val="center"/>
      </w:pPr>
      <w:r>
        <w:t>"Развитие общественного питания на территории Губкинского</w:t>
      </w:r>
    </w:p>
    <w:p w:rsidR="003A56E6" w:rsidRDefault="003A56E6">
      <w:pPr>
        <w:pStyle w:val="ConsPlusTitle"/>
        <w:jc w:val="center"/>
      </w:pPr>
      <w:r>
        <w:t>городского округа Белгородской области"</w:t>
      </w:r>
    </w:p>
    <w:p w:rsidR="003A56E6" w:rsidRDefault="003A56E6">
      <w:pPr>
        <w:pStyle w:val="ConsPlusNormal"/>
        <w:jc w:val="center"/>
      </w:pPr>
    </w:p>
    <w:p w:rsidR="003A56E6" w:rsidRDefault="003A56E6">
      <w:pPr>
        <w:pStyle w:val="ConsPlusTitle"/>
        <w:jc w:val="center"/>
        <w:outlineLvl w:val="2"/>
      </w:pPr>
      <w:r>
        <w:t>Паспорт подпрограммы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211"/>
        <w:gridCol w:w="6406"/>
      </w:tblGrid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N п/п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"Развитие общественного питания на территории Губкинского городского округа Белгородской области" (далее - подпрограмма 1)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1.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Соисполнитель муниципальной программы, ответственный за подпрограмму 1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2.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Участники подпрограммы 1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Отсутствуют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3.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Цель подпрограммы 1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Максимально полное удовлетворение потребностей населения городского округа в услугах общественного питания за счет обеспечения эффективного развития инфраструктуры отрасли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4.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Задачи подпрограммы 1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Повышение качества и культуры обслуживания населения Губкинского городского округа Белгородской области;</w:t>
            </w:r>
          </w:p>
          <w:p w:rsidR="003A56E6" w:rsidRDefault="003A56E6">
            <w:pPr>
              <w:pStyle w:val="ConsPlusNormal"/>
              <w:jc w:val="both"/>
            </w:pPr>
            <w:r>
              <w:t>стимулирование развития сферы общественного питания в сельской местности, в том числе в отдаленных и малочисленных населенных пунктах;</w:t>
            </w:r>
          </w:p>
          <w:p w:rsidR="003A56E6" w:rsidRDefault="003A56E6">
            <w:pPr>
              <w:pStyle w:val="ConsPlusNormal"/>
              <w:jc w:val="both"/>
            </w:pPr>
            <w:r>
              <w:t>создание условий для развития общедоступной сети и предприятий общественного питания на туристических маршрутах;</w:t>
            </w:r>
          </w:p>
          <w:p w:rsidR="003A56E6" w:rsidRDefault="003A56E6">
            <w:pPr>
              <w:pStyle w:val="ConsPlusNormal"/>
              <w:jc w:val="both"/>
            </w:pPr>
            <w:r>
              <w:t>информационно-аналитическое обеспечение в области предоставления услуг общественного питания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5.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Сроки и этапы реализации подпрограммы 1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2014 - 2025 годы</w:t>
            </w:r>
          </w:p>
          <w:p w:rsidR="003A56E6" w:rsidRDefault="003A56E6">
            <w:pPr>
              <w:pStyle w:val="ConsPlusNormal"/>
              <w:jc w:val="both"/>
            </w:pPr>
            <w:r>
              <w:t>I этап: 2014 - 2020 годы</w:t>
            </w:r>
          </w:p>
          <w:p w:rsidR="003A56E6" w:rsidRDefault="003A56E6">
            <w:pPr>
              <w:pStyle w:val="ConsPlusNormal"/>
              <w:jc w:val="both"/>
            </w:pPr>
            <w:r>
              <w:t>II этап: 2021 - 2025 годы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6.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Объем бюджетных ассигнований подпрограммы 1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Финансирование подпрограммы 1 осуществляется за счет средств бюджета Губкинского городского округа Белгородской области, утвержденного на соответствующий год по соответствующим статьям бюджетной классификации. Общий объем финансирования мероприятий подпрограммы 1 на 2014 - 2025 годы составляет 356 тыс. рублей,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г. - 30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2015 г. - 50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г. - 50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г.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г. - 30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г. - 28 тыс. рублей.</w:t>
            </w:r>
          </w:p>
          <w:p w:rsidR="003A56E6" w:rsidRDefault="003A56E6">
            <w:pPr>
              <w:pStyle w:val="ConsPlusNormal"/>
              <w:jc w:val="both"/>
            </w:pPr>
            <w:r>
              <w:t>2021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2022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2023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2024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2025 г. - 28 тыс. рублей.</w:t>
            </w:r>
          </w:p>
          <w:p w:rsidR="003A56E6" w:rsidRDefault="003A56E6">
            <w:pPr>
              <w:pStyle w:val="ConsPlusNormal"/>
              <w:jc w:val="both"/>
            </w:pPr>
            <w:r>
              <w:t>Объемы финансирования мероприятий подпрограммы 1 ежегодно подлежат уточнению при формировании бюджета на очередной финансовый год и плановый период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7.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Показатели конечных результатов реализации подпрограммы 1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1.1. Объем товарооборота общественного питания.</w:t>
            </w:r>
          </w:p>
          <w:p w:rsidR="003A56E6" w:rsidRDefault="003A56E6">
            <w:pPr>
              <w:pStyle w:val="ConsPlusNormal"/>
              <w:jc w:val="both"/>
            </w:pPr>
            <w:r>
              <w:t>1.2. Оборот общественного питания на душу населения.</w:t>
            </w:r>
          </w:p>
          <w:p w:rsidR="003A56E6" w:rsidRDefault="003A56E6">
            <w:pPr>
              <w:pStyle w:val="ConsPlusNormal"/>
              <w:jc w:val="both"/>
            </w:pPr>
            <w:r>
              <w:t>1.3. Количество посадочных мест в предприятиях общественного питания.</w:t>
            </w:r>
          </w:p>
          <w:p w:rsidR="003A56E6" w:rsidRDefault="003A56E6">
            <w:pPr>
              <w:pStyle w:val="ConsPlusNormal"/>
              <w:jc w:val="both"/>
            </w:pPr>
            <w:r>
              <w:t>1.4. Обеспеченность населения посадочными местами в предприятиях общественного питания на 1 тысячу жителей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lastRenderedPageBreak/>
              <w:t>8.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Конечные результаты реализации подпрограммы 1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1. Увеличение оборота общественного питания до 653,7 млн. рублей к 2025 году.</w:t>
            </w:r>
          </w:p>
          <w:p w:rsidR="003A56E6" w:rsidRDefault="003A56E6">
            <w:pPr>
              <w:pStyle w:val="ConsPlusNormal"/>
              <w:jc w:val="both"/>
            </w:pPr>
            <w:r>
              <w:t>2. Увеличение оборота общественного питания на душу населения до 5,6 тыс. рублей к 2025 году.</w:t>
            </w:r>
          </w:p>
          <w:p w:rsidR="003A56E6" w:rsidRDefault="003A56E6">
            <w:pPr>
              <w:pStyle w:val="ConsPlusNormal"/>
              <w:jc w:val="both"/>
            </w:pPr>
            <w:r>
              <w:t>3. Количество посадочных мест в предприятиях общественного питания не менее 9600 ед. к 2025 году.</w:t>
            </w:r>
          </w:p>
          <w:p w:rsidR="003A56E6" w:rsidRDefault="003A56E6">
            <w:pPr>
              <w:pStyle w:val="ConsPlusNormal"/>
              <w:jc w:val="both"/>
            </w:pPr>
            <w:r>
              <w:t>4. Обеспечение населения посадочными местами в предприятиях общественного питания до 83 единицы на 1 тысячу жителей к 2025 году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1. Характеристика сферы реализации подпрограммы 1, описание</w:t>
      </w:r>
    </w:p>
    <w:p w:rsidR="003A56E6" w:rsidRDefault="003A56E6">
      <w:pPr>
        <w:pStyle w:val="ConsPlusTitle"/>
        <w:jc w:val="center"/>
      </w:pPr>
      <w:r>
        <w:t>основных проблем в указанной сфере и прогноз ее развития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На начало 2014 года на рынке услуг общественного питания городского округа функционировало 165 предприятий общественного питания. Общее количество посадочных мест предприятий общественного питания составило 9150 единиц. В среднем на 1 тысячу жителей приходится 75,6 посадочных места, в том числе в общедоступной сети 42 посадочных места.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2012 году оборот общественного питания составил 346,1 млн. рублей, в 2011 году - 280,6 млн. рублей, в 2010 - году 262,5 млн. рублей. В расчете на душу населения в 2012 году оборот общественного питания составил 2860 рублей, что к соответствующему периоду предыдущего года составляет 123,4%.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Структура предприятий общественного питания в разрезе классификации типов предприятий общественного питания по состоянию на 1 января 2014 года представлена следующим образом: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рестораны - 7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бары - 6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кафе - 26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пиццерии - 2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столовые (закрытая сеть) - 74 ед.; в том числе при промышленных предприятиях - 37 ед., школьные столовые - 37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столовые (общедоступная сеть) - 4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закусочные - 28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буфеты - 13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кулинарии - 5 ед.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настоящее время большое распространение получило открытие отделов по продаже полуфабрикатов и готовой продукции в предприятиях торговли (Гипермаркет "Линия"; ТЦ "Европа"; мясные лавки и т.д.).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Анализируя сложившуюся ситуацию в сфере предоставления услуг общественного питания на потребительском рынке городского округа, можно выделить следующие проблемы: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слабо развит сегмент по оказанию услуг общественного питания в отдаленных и малочисленных населенных пунктах;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недостаточное количество специализированных организаций диетического питания, детских и студенческих кафе.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Программное решение указанных проблем позволит обеспечить качественно новый, более социально ориентированный, облик потребительского рынка товаров и услуг городского округа, будет способствовать поддержанию высоких темпов развития отрасли, расширению предложения товаров и услуг, реализации программы социально-экономического развития.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Программа кадрового обеспечения предприятий общественного питания предполагает </w:t>
      </w:r>
      <w:r>
        <w:lastRenderedPageBreak/>
        <w:t>систему подготовки, переподготовки и повышения квалификации кадров по следующим направлениям: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управленческие кадры предприятий и организаций различных форм собственности, функционирующих на потребительском рынке (улучшение профессиональной подготовки руководителей и специалистов коммерческих организаций является одним из условий обеспечения социально-экономической стабильности и развития отрасли);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кадры массовых профессий (наличие профессиональных знаний у работников, непосредственно занятых обслуживанием в сфере общественного питания, обеспечит высокое качество услуг, предоставляемых потребителям).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настоящее время предпочтение отдается грамотным и инициативным специалистам, имеющим среднее профессиональное образование. В Губкине подготовку кадров для предприятий потребительского рынка осуществляет ОГАПОУ "Губкинский горно-политехнический колледж", где обучаются студенты по профессиям: повар, кондитер, техник-технолог общественного питания, а также проводится повышение квалификации по специальностям: бармен, официант, буфетчик. Кроме того, регулярно проводится переподготовка специалистов среднего звена АНО ДПО "</w:t>
      </w:r>
      <w:proofErr w:type="spellStart"/>
      <w:r>
        <w:t>Старооскольский</w:t>
      </w:r>
      <w:proofErr w:type="spellEnd"/>
      <w:r>
        <w:t xml:space="preserve"> учебный центр повышения квалификации".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целях повышения уровня профессионализма, а также престижности рабочих специальностей на территории Губкинского городского округа Белгородской области необходимо продолжить проведение конкурсов на лучшее предприятие общественного питания, лучший по профессии, мастер своего дела и мастер-классы.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2. Цель, задачи, сроки и этапы реализации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Целью подпрограммы 1 является максимально полное удовлетворение потребностей населения городского округа в услугах общественного питания за счет обеспечения эффективного развития инфраструктуры отрасли. Достижение главной цели связано с решением следующих задач: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обеспечение сбалансированного развития и размещения инфраструктуры общественного питания;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качества и культуры обслуживания населения Губкинского городского округа Белгородской области;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стимулирование развития сферы общественного питания в сельской местности, в том числе в отдаленных и малочисленных населенных пунктах;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создание условий для развития общедоступной сети и предприятий общественного питания на туристических маршрутах;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информационно-аналитическое обеспечение в области предоставления услуг общественного питания.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Эта сфера в городском округе является составной частью экономики и призвана обеспечивать условия для полного и своевременного удовлетворения спроса населения на услуги питания, качество и безопасность их предоставления, доступность услуг на всей территории городского округа.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Большинство основных проблем развития данной сферы являются общими для всего городского округа.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К ним относятся: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недостаточная эффективность государственного регулирования;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недостаточный уровень развития инфраструктуры (недостаток общедоступных объектов питания, высокая стоимость аренды объектов недвижимости и земли, высокая стоимость проведения работ по обеспечению инженерными коммуникациями, недостаток предприятий общественного питания в отдаленных и малочисленных населенных пунктах и т.д.);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низкая квалификация и недостаток кадров на всех уровнях;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- недостаточная привлекательность для бизнеса развития общественного питания в отдаленных и малочисленных населенных пунктах.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Сроки реализации подпрограммы 1. 2014 - 2025 годы, I этап: 2014 - 2020 годы, II этап: 2021 - 2025 годы.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3. Обоснование выделения системы мероприятий и краткое</w:t>
      </w:r>
    </w:p>
    <w:p w:rsidR="003A56E6" w:rsidRDefault="003A56E6">
      <w:pPr>
        <w:pStyle w:val="ConsPlusTitle"/>
        <w:jc w:val="center"/>
      </w:pPr>
      <w:r>
        <w:t>описание основных мероприятий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Достижение цели и решение задач подпрограммы 1 осуществляются путем скоординированного выполнения комплекса мероприятий, взаимосвязанных по задачам, срокам, исполнителям. Система мероприятий подпрограммы 1 строится в соответствии со следующими принципами: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комплексность, под которой понимается максимальная широта охвата факторов, влияющих на сферу общественного питания;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эффективности реализуемых и внедрение новых мер на основе анализа практики для создания условий развития общественного питания.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Программные мероприятия сгруппированы в соответствии с задачами и содержат два раздела, каждый из которых представляет собой самостоятельный блок мероприятий, направленных на реализацию конкретного направления подпрограммы 1: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1. Профессиональная подготовка, переподготовка и повышение квалификации (путем организации повышения квалификации кадров для сферы общественного питания, проведение обучающих семинаров, курсов повышения квалификации).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 Мероприятия, направленные на повышение уровня профессионального мастерства (путем проведения мастер-классов, конкурсов профессионального мастерства среди работников и конкурсов на лучшее предприятие общественного питания с целью повышения уровня профессионального мастерства).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4. Прогноз конечных результатов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Реализация комплекса мероприятий, предусмотренных подпрограммой 1, обеспечит интенсивное развитие сферы общественного питания, повышение качества и безопасности услуг.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Социальный эффект от реализации подпрограммы 1 выражается в повышении качества жизни населения, увеличении количества предприятий общественного питания за счет привлечения средств фонда поддержки малого и среднего бизнеса, обеспеченности населения посадочными местами, совершенствовании системы подготовки и переподготовки кадров для сферы общественного питания.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Достижение к 2025 году целевых показателей, предусмотренных подпрограммой 1, позволит обеспечить качественно новый, цивилизованный облик сферы общественного питания, будет способствовать поддержанию высоких темпов его развития, созданию новых рабочих мест и инвестиционной привлекательности этого сектора. Целевые показатели могут быть скорректированы при изменении внешних факторов социально-экономического развития. Достижение прогнозируемых значений целевых показателей и показателей социально-экономической эффективности реализации подпрограммы 1 приведены в таблицах 1 и 2 соответственно этапам реализации подпрограммы.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right"/>
      </w:pPr>
      <w:r>
        <w:t>Таблица 1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 этап реализации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098"/>
        <w:gridCol w:w="1204"/>
        <w:gridCol w:w="664"/>
        <w:gridCol w:w="664"/>
        <w:gridCol w:w="664"/>
        <w:gridCol w:w="664"/>
        <w:gridCol w:w="664"/>
        <w:gridCol w:w="664"/>
        <w:gridCol w:w="664"/>
        <w:gridCol w:w="664"/>
      </w:tblGrid>
      <w:tr w:rsidR="003A56E6">
        <w:tc>
          <w:tcPr>
            <w:tcW w:w="45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98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20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5312" w:type="dxa"/>
            <w:gridSpan w:val="8"/>
          </w:tcPr>
          <w:p w:rsidR="003A56E6" w:rsidRDefault="003A56E6">
            <w:pPr>
              <w:pStyle w:val="ConsPlusNormal"/>
              <w:jc w:val="center"/>
            </w:pPr>
            <w:r>
              <w:t>Планируемое значение показателя по годам:</w:t>
            </w:r>
          </w:p>
        </w:tc>
      </w:tr>
      <w:tr w:rsidR="003A56E6">
        <w:tc>
          <w:tcPr>
            <w:tcW w:w="45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098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2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45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2098" w:type="dxa"/>
            <w:vAlign w:val="bottom"/>
          </w:tcPr>
          <w:p w:rsidR="003A56E6" w:rsidRDefault="003A56E6">
            <w:pPr>
              <w:pStyle w:val="ConsPlusNormal"/>
            </w:pPr>
            <w:r>
              <w:t>Объем товарооборота общественного питания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млн. руб.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407,8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451,2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498,7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467,7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452,0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471,3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490,7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513,8</w:t>
            </w:r>
          </w:p>
        </w:tc>
      </w:tr>
      <w:tr w:rsidR="003A56E6">
        <w:tc>
          <w:tcPr>
            <w:tcW w:w="45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098" w:type="dxa"/>
            <w:vAlign w:val="bottom"/>
          </w:tcPr>
          <w:p w:rsidR="003A56E6" w:rsidRDefault="003A56E6">
            <w:pPr>
              <w:pStyle w:val="ConsPlusNormal"/>
            </w:pPr>
            <w:r>
              <w:t>Оборот общественного питания на душу населения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3,37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3,74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4,15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3,9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3,8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4,2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4,4</w:t>
            </w:r>
          </w:p>
        </w:tc>
      </w:tr>
      <w:tr w:rsidR="003A56E6">
        <w:tc>
          <w:tcPr>
            <w:tcW w:w="45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098" w:type="dxa"/>
          </w:tcPr>
          <w:p w:rsidR="003A56E6" w:rsidRDefault="003A56E6">
            <w:pPr>
              <w:pStyle w:val="ConsPlusNormal"/>
            </w:pPr>
            <w:r>
              <w:t>Количество посадочных мест в предприятиях общественного питания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9029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9521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9700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9850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9900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9950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9360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9450</w:t>
            </w:r>
          </w:p>
        </w:tc>
      </w:tr>
      <w:tr w:rsidR="003A56E6">
        <w:tc>
          <w:tcPr>
            <w:tcW w:w="45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098" w:type="dxa"/>
          </w:tcPr>
          <w:p w:rsidR="003A56E6" w:rsidRDefault="003A56E6">
            <w:pPr>
              <w:pStyle w:val="ConsPlusNormal"/>
            </w:pPr>
            <w:r>
              <w:t>Обеспеченность населения посадочными местами в предприятиях общественного питания на 1 тысячу жителей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79,0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81,0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81,5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82,5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82,5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83,0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80,3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81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Таблица 2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II этап реализации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628"/>
        <w:gridCol w:w="1204"/>
        <w:gridCol w:w="737"/>
        <w:gridCol w:w="737"/>
        <w:gridCol w:w="737"/>
        <w:gridCol w:w="737"/>
        <w:gridCol w:w="737"/>
      </w:tblGrid>
      <w:tr w:rsidR="003A56E6">
        <w:tc>
          <w:tcPr>
            <w:tcW w:w="510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20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3685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Планируемое значение показателя по годам:</w:t>
            </w:r>
          </w:p>
        </w:tc>
      </w:tr>
      <w:tr w:rsidR="003A56E6">
        <w:tc>
          <w:tcPr>
            <w:tcW w:w="51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28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2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3A56E6">
        <w:tc>
          <w:tcPr>
            <w:tcW w:w="51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</w:tcPr>
          <w:p w:rsidR="003A56E6" w:rsidRDefault="003A56E6">
            <w:pPr>
              <w:pStyle w:val="ConsPlusNormal"/>
            </w:pPr>
            <w:r>
              <w:t>Объем товарооборота общественного питания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млн. руб.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534,9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563,2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590,3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617,2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653,7</w:t>
            </w:r>
          </w:p>
        </w:tc>
      </w:tr>
      <w:tr w:rsidR="003A56E6">
        <w:tc>
          <w:tcPr>
            <w:tcW w:w="51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</w:tcPr>
          <w:p w:rsidR="003A56E6" w:rsidRDefault="003A56E6">
            <w:pPr>
              <w:pStyle w:val="ConsPlusNormal"/>
            </w:pPr>
            <w:r>
              <w:t>Оборот общественного питания на душу населения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4,6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4,8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5,1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5,3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5,6</w:t>
            </w:r>
          </w:p>
        </w:tc>
      </w:tr>
      <w:tr w:rsidR="003A56E6">
        <w:tc>
          <w:tcPr>
            <w:tcW w:w="51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vAlign w:val="bottom"/>
          </w:tcPr>
          <w:p w:rsidR="003A56E6" w:rsidRDefault="003A56E6">
            <w:pPr>
              <w:pStyle w:val="ConsPlusNormal"/>
            </w:pPr>
            <w:r>
              <w:t>Количество посадочных мест в предприятиях общественного питания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9470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9475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9500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9550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9600</w:t>
            </w:r>
          </w:p>
        </w:tc>
      </w:tr>
      <w:tr w:rsidR="003A56E6">
        <w:tc>
          <w:tcPr>
            <w:tcW w:w="51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vAlign w:val="bottom"/>
          </w:tcPr>
          <w:p w:rsidR="003A56E6" w:rsidRDefault="003A56E6">
            <w:pPr>
              <w:pStyle w:val="ConsPlusNormal"/>
            </w:pPr>
            <w:r>
              <w:t>Обеспеченность населения посадочными местами в предприятиях общественного питания на 1 тысячу жителей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81,5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82,4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82,9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83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5. Ресурсное обеспечение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Общий объем финансирования подпрограммы 1 за 2014 - 2025 годы составит 356 тысяч рублей. Объемы и источники финансирования по годам реализации представлены в таблицах 1 и 2 соответственно этапам реализации подпрограммы.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right"/>
      </w:pPr>
      <w:r>
        <w:t>Таблица 1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 этап реализации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lastRenderedPageBreak/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1984"/>
        <w:gridCol w:w="604"/>
        <w:gridCol w:w="604"/>
        <w:gridCol w:w="604"/>
        <w:gridCol w:w="604"/>
        <w:gridCol w:w="604"/>
        <w:gridCol w:w="604"/>
        <w:gridCol w:w="604"/>
      </w:tblGrid>
      <w:tr w:rsidR="003A56E6">
        <w:tc>
          <w:tcPr>
            <w:tcW w:w="2835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198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Финансовые затраты на I этап реализации подпрограммы 1</w:t>
            </w:r>
          </w:p>
        </w:tc>
        <w:tc>
          <w:tcPr>
            <w:tcW w:w="4228" w:type="dxa"/>
            <w:gridSpan w:val="7"/>
          </w:tcPr>
          <w:p w:rsidR="003A56E6" w:rsidRDefault="003A56E6">
            <w:pPr>
              <w:pStyle w:val="ConsPlusNormal"/>
              <w:jc w:val="center"/>
            </w:pPr>
            <w:r>
              <w:t>в том числе по годам реализации:</w:t>
            </w:r>
          </w:p>
        </w:tc>
      </w:tr>
      <w:tr w:rsidR="003A56E6">
        <w:tc>
          <w:tcPr>
            <w:tcW w:w="2835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8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2835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9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2835" w:type="dxa"/>
          </w:tcPr>
          <w:p w:rsidR="003A56E6" w:rsidRDefault="003A56E6">
            <w:pPr>
              <w:pStyle w:val="ConsPlusNormal"/>
            </w:pPr>
            <w:r>
              <w:t>в том числе бюджет Губкинского городского округа Белгородской области</w:t>
            </w:r>
          </w:p>
        </w:tc>
        <w:tc>
          <w:tcPr>
            <w:tcW w:w="19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Таблица 2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II этап реализации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2268"/>
        <w:gridCol w:w="604"/>
        <w:gridCol w:w="604"/>
        <w:gridCol w:w="604"/>
        <w:gridCol w:w="604"/>
        <w:gridCol w:w="604"/>
      </w:tblGrid>
      <w:tr w:rsidR="003A56E6">
        <w:tc>
          <w:tcPr>
            <w:tcW w:w="3742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2268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Финансовые затраты на весь период реализации подпрограммы 1</w:t>
            </w:r>
          </w:p>
        </w:tc>
        <w:tc>
          <w:tcPr>
            <w:tcW w:w="3020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В том числе по годам реализации:</w:t>
            </w:r>
          </w:p>
        </w:tc>
      </w:tr>
      <w:tr w:rsidR="003A56E6">
        <w:tc>
          <w:tcPr>
            <w:tcW w:w="3742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268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3A56E6">
        <w:tc>
          <w:tcPr>
            <w:tcW w:w="3742" w:type="dxa"/>
          </w:tcPr>
          <w:p w:rsidR="003A56E6" w:rsidRDefault="003A56E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268" w:type="dxa"/>
          </w:tcPr>
          <w:p w:rsidR="003A56E6" w:rsidRDefault="003A56E6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3742" w:type="dxa"/>
          </w:tcPr>
          <w:p w:rsidR="003A56E6" w:rsidRDefault="003A56E6">
            <w:pPr>
              <w:pStyle w:val="ConsPlusNormal"/>
            </w:pPr>
            <w:r>
              <w:t>в том числе бюджет Губкинского городского округа Белгородской области</w:t>
            </w:r>
          </w:p>
        </w:tc>
        <w:tc>
          <w:tcPr>
            <w:tcW w:w="2268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bookmarkStart w:id="6" w:name="P722"/>
      <w:bookmarkEnd w:id="6"/>
      <w:r>
        <w:t>Подпрограмма</w:t>
      </w:r>
    </w:p>
    <w:p w:rsidR="003A56E6" w:rsidRDefault="003A56E6">
      <w:pPr>
        <w:pStyle w:val="ConsPlusTitle"/>
        <w:jc w:val="center"/>
      </w:pPr>
      <w:r>
        <w:t>"Развитие торговли на территории Губкинского городского</w:t>
      </w:r>
    </w:p>
    <w:p w:rsidR="003A56E6" w:rsidRDefault="003A56E6">
      <w:pPr>
        <w:pStyle w:val="ConsPlusTitle"/>
        <w:jc w:val="center"/>
      </w:pPr>
      <w:r>
        <w:t>округа Белгородской области"</w:t>
      </w:r>
    </w:p>
    <w:p w:rsidR="003A56E6" w:rsidRDefault="003A56E6">
      <w:pPr>
        <w:pStyle w:val="ConsPlusNormal"/>
        <w:jc w:val="center"/>
      </w:pPr>
    </w:p>
    <w:p w:rsidR="003A56E6" w:rsidRDefault="003A56E6">
      <w:pPr>
        <w:pStyle w:val="ConsPlusTitle"/>
        <w:jc w:val="center"/>
        <w:outlineLvl w:val="2"/>
      </w:pPr>
      <w:r>
        <w:t>Паспорт подпрограммы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211"/>
        <w:gridCol w:w="6406"/>
      </w:tblGrid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N п/п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406" w:type="dxa"/>
            <w:vAlign w:val="bottom"/>
          </w:tcPr>
          <w:p w:rsidR="003A56E6" w:rsidRDefault="003A56E6">
            <w:pPr>
              <w:pStyle w:val="ConsPlusNormal"/>
              <w:jc w:val="both"/>
            </w:pPr>
            <w:r>
              <w:t>"Развитие торговли на территории Губкинского городского округа Белгородской области" (далее - подпрограмма 2)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1.</w:t>
            </w:r>
          </w:p>
        </w:tc>
        <w:tc>
          <w:tcPr>
            <w:tcW w:w="2211" w:type="dxa"/>
            <w:vAlign w:val="bottom"/>
          </w:tcPr>
          <w:p w:rsidR="003A56E6" w:rsidRDefault="003A56E6">
            <w:pPr>
              <w:pStyle w:val="ConsPlusNormal"/>
            </w:pPr>
            <w:r>
              <w:t>Соисполнитель муниципальной программы, ответственный за подпрограмму 2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2.</w:t>
            </w:r>
          </w:p>
        </w:tc>
        <w:tc>
          <w:tcPr>
            <w:tcW w:w="2211" w:type="dxa"/>
            <w:vAlign w:val="bottom"/>
          </w:tcPr>
          <w:p w:rsidR="003A56E6" w:rsidRDefault="003A56E6">
            <w:pPr>
              <w:pStyle w:val="ConsPlusNormal"/>
            </w:pPr>
            <w:r>
              <w:t>Участники подпрограммы 2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Отсутствуют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3.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Цель подпрограммы 2</w:t>
            </w:r>
          </w:p>
        </w:tc>
        <w:tc>
          <w:tcPr>
            <w:tcW w:w="6406" w:type="dxa"/>
            <w:vAlign w:val="bottom"/>
          </w:tcPr>
          <w:p w:rsidR="003A56E6" w:rsidRDefault="003A56E6">
            <w:pPr>
              <w:pStyle w:val="ConsPlusNormal"/>
              <w:jc w:val="both"/>
            </w:pPr>
            <w:r>
              <w:t>Максимально полное удовлетворение потребностей населения городского округа в товарах за счет обеспечения эффективного развития инфраструктуры отрасли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4.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Задачи подпрограммы 2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Обеспечение сбалансированного развития и размещения инфраструктуры оптовой и розничной торговли;</w:t>
            </w:r>
          </w:p>
          <w:p w:rsidR="003A56E6" w:rsidRDefault="003A56E6">
            <w:pPr>
              <w:pStyle w:val="ConsPlusNormal"/>
              <w:jc w:val="both"/>
            </w:pPr>
            <w:r>
              <w:t>создание условий, направленных на развитие современных форматов торговли, в том числе развитие многофункциональных крупных торговых объектов, торговых объектов шаговой доступности;</w:t>
            </w:r>
          </w:p>
          <w:p w:rsidR="003A56E6" w:rsidRDefault="003A56E6">
            <w:pPr>
              <w:pStyle w:val="ConsPlusNormal"/>
              <w:jc w:val="both"/>
            </w:pPr>
            <w:r>
              <w:t xml:space="preserve">продвижение на потребительский рынок городского округа товаров </w:t>
            </w:r>
            <w:r>
              <w:lastRenderedPageBreak/>
              <w:t>отечественного производства, в том числе областных производителей;</w:t>
            </w:r>
          </w:p>
          <w:p w:rsidR="003A56E6" w:rsidRDefault="003A56E6">
            <w:pPr>
              <w:pStyle w:val="ConsPlusNormal"/>
              <w:jc w:val="both"/>
            </w:pPr>
            <w:r>
              <w:t>повышение экономической (ценовой) доступности товаров для населения городского округа, создание условий для обеспечения качества и безопасности товаров на потребительском рынке городского округа;</w:t>
            </w:r>
          </w:p>
          <w:p w:rsidR="003A56E6" w:rsidRDefault="003A56E6">
            <w:pPr>
              <w:pStyle w:val="ConsPlusNormal"/>
              <w:jc w:val="both"/>
            </w:pPr>
            <w:r>
              <w:t>стимулирование деловой активности хозяйствующих субъектов, осуществляющих торговую деятельность, и организация взаимодействия между хозяйствующими субъектами, и субъектами, осуществляющими производство (поставки) товаров на территории Белгородской области;</w:t>
            </w:r>
          </w:p>
          <w:p w:rsidR="003A56E6" w:rsidRDefault="003A56E6">
            <w:pPr>
              <w:pStyle w:val="ConsPlusNormal"/>
              <w:jc w:val="both"/>
            </w:pPr>
            <w:r>
              <w:t>стимулирование развития торговли в сельской местности, в том числе в отдаленных или малочисленных населенных пунктах;</w:t>
            </w:r>
          </w:p>
          <w:p w:rsidR="003A56E6" w:rsidRDefault="003A56E6">
            <w:pPr>
              <w:pStyle w:val="ConsPlusNormal"/>
              <w:jc w:val="both"/>
            </w:pPr>
            <w:r>
              <w:t>повышение качества и культуры торгового сервиса для населения городского округа;</w:t>
            </w:r>
          </w:p>
          <w:p w:rsidR="003A56E6" w:rsidRDefault="003A56E6">
            <w:pPr>
              <w:pStyle w:val="ConsPlusNormal"/>
              <w:jc w:val="both"/>
            </w:pPr>
            <w:r>
              <w:t>информационно-аналитическое обеспечение в области торговой деятельности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lastRenderedPageBreak/>
              <w:t>5.</w:t>
            </w:r>
          </w:p>
        </w:tc>
        <w:tc>
          <w:tcPr>
            <w:tcW w:w="2211" w:type="dxa"/>
            <w:vAlign w:val="bottom"/>
          </w:tcPr>
          <w:p w:rsidR="003A56E6" w:rsidRDefault="003A56E6">
            <w:pPr>
              <w:pStyle w:val="ConsPlusNormal"/>
            </w:pPr>
            <w:r>
              <w:t>Сроки и этапы реализации подпрограммы 2</w:t>
            </w:r>
          </w:p>
        </w:tc>
        <w:tc>
          <w:tcPr>
            <w:tcW w:w="6406" w:type="dxa"/>
            <w:vAlign w:val="bottom"/>
          </w:tcPr>
          <w:p w:rsidR="003A56E6" w:rsidRDefault="003A56E6">
            <w:pPr>
              <w:pStyle w:val="ConsPlusNormal"/>
              <w:jc w:val="both"/>
            </w:pPr>
            <w:r>
              <w:t>2014 - 2025 годы</w:t>
            </w:r>
          </w:p>
          <w:p w:rsidR="003A56E6" w:rsidRDefault="003A56E6">
            <w:pPr>
              <w:pStyle w:val="ConsPlusNormal"/>
              <w:jc w:val="both"/>
            </w:pPr>
            <w:r>
              <w:t>I этап: 2014 - 2020 годы</w:t>
            </w:r>
          </w:p>
          <w:p w:rsidR="003A56E6" w:rsidRDefault="003A56E6">
            <w:pPr>
              <w:pStyle w:val="ConsPlusNormal"/>
              <w:jc w:val="both"/>
            </w:pPr>
            <w:r>
              <w:t>II этап: 2021 - 2025 годы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6.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Объем бюджетных ассигнований подпрограммы 2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406" w:type="dxa"/>
            <w:vAlign w:val="bottom"/>
          </w:tcPr>
          <w:p w:rsidR="003A56E6" w:rsidRDefault="003A56E6">
            <w:pPr>
              <w:pStyle w:val="ConsPlusNormal"/>
              <w:jc w:val="both"/>
            </w:pPr>
            <w:r>
              <w:t>Финансирование подпрограммы 2 осуществляется за счет средств бюджета Губкинского городского округа Белгородской области, утвержденного на соответствующий год по соответствующим статьям бюджетной классификации. Общий объем финансирования мероприятий подпрограммы 2 на 2014 - 2025 годы составляет 346 тыс. рублей,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г. - 20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2015 г. - 50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г. - 50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г.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г. - 30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2021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2022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2023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2024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2025 г. - 28 тыс. рублей.</w:t>
            </w:r>
          </w:p>
          <w:p w:rsidR="003A56E6" w:rsidRDefault="003A56E6">
            <w:pPr>
              <w:pStyle w:val="ConsPlusNormal"/>
              <w:jc w:val="both"/>
            </w:pPr>
            <w:r>
              <w:t>Объемы финансирования мероприятий подпрограммы 2 ежегодно подлежат уточнению при формировании бюджета на очередной финансовый год и плановый период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7.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Показатели конечных результатов реализации подпрограммы 2</w:t>
            </w:r>
          </w:p>
        </w:tc>
        <w:tc>
          <w:tcPr>
            <w:tcW w:w="6406" w:type="dxa"/>
            <w:vAlign w:val="bottom"/>
          </w:tcPr>
          <w:p w:rsidR="003A56E6" w:rsidRDefault="003A56E6">
            <w:pPr>
              <w:pStyle w:val="ConsPlusNormal"/>
              <w:jc w:val="both"/>
            </w:pPr>
            <w:r>
              <w:t>2.1. Объем розничного товарооборота.</w:t>
            </w:r>
          </w:p>
          <w:p w:rsidR="003A56E6" w:rsidRDefault="003A56E6">
            <w:pPr>
              <w:pStyle w:val="ConsPlusNormal"/>
              <w:jc w:val="both"/>
            </w:pPr>
            <w:r>
              <w:t>2.2. Объем розничного товарооборота на душу населения.</w:t>
            </w:r>
          </w:p>
          <w:p w:rsidR="003A56E6" w:rsidRDefault="003A56E6">
            <w:pPr>
              <w:pStyle w:val="ConsPlusNormal"/>
              <w:jc w:val="both"/>
            </w:pPr>
            <w:r>
              <w:t>2.3. Торговая площадь.</w:t>
            </w:r>
          </w:p>
          <w:p w:rsidR="003A56E6" w:rsidRDefault="003A56E6">
            <w:pPr>
              <w:pStyle w:val="ConsPlusNormal"/>
              <w:jc w:val="both"/>
            </w:pPr>
            <w:r>
              <w:t>2.4. Обеспеченность торговыми площадями на 1 тысячу жителей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8.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Конечные результаты реализации подпрограммы 2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1. Увеличение розничного товарооборота до 32,9 млрд рублей к 2025 году.</w:t>
            </w:r>
          </w:p>
          <w:p w:rsidR="003A56E6" w:rsidRDefault="003A56E6">
            <w:pPr>
              <w:pStyle w:val="ConsPlusNormal"/>
              <w:jc w:val="both"/>
            </w:pPr>
            <w:r>
              <w:t>2. Увеличение розничного товарооборота на душу населения до 282,7 тыс. рублей к 2025 году.</w:t>
            </w:r>
          </w:p>
          <w:p w:rsidR="003A56E6" w:rsidRDefault="003A56E6">
            <w:pPr>
              <w:pStyle w:val="ConsPlusNormal"/>
              <w:jc w:val="both"/>
            </w:pPr>
            <w:r>
              <w:t>3. Торговая площадь в Губкинском городском округе Белгородской области достигнет значения 91,8 тыс. кв. м к 2025 году.</w:t>
            </w:r>
          </w:p>
          <w:p w:rsidR="003A56E6" w:rsidRDefault="003A56E6">
            <w:pPr>
              <w:pStyle w:val="ConsPlusNormal"/>
              <w:jc w:val="both"/>
            </w:pPr>
            <w:r>
              <w:t>4. Увеличение показателя обеспеченности населения торговыми площадями в предприятиях торговли до 788,6 кв. м на 1 тысячу жителей к 2025 году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1. Характеристика сферы реализации подпрограммы 2, описание</w:t>
      </w:r>
    </w:p>
    <w:p w:rsidR="003A56E6" w:rsidRDefault="003A56E6">
      <w:pPr>
        <w:pStyle w:val="ConsPlusTitle"/>
        <w:jc w:val="center"/>
      </w:pPr>
      <w:r>
        <w:t>основных проблем в указанной сфере и прогноз ее развития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lastRenderedPageBreak/>
        <w:t>На начало 2014 года на потребительском рынке городского округа функционирует 640 предприятий розничной торговли. Из них: 487 магазинов, 42 павильона, 111 киосков.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Обеспеченность торговыми площадями в расчете на 1000 жителей составила 603 кв. метров. Согласно утвержденным в Белгородской области нормативам минимальной обеспеченности населения площадью торговых объектов, норматив обеспеченности торговыми площадями в расчете на 1 тысячу жителей в Губкинском городском округе Белгородской области составляет 447 кв. м. Таким образом, к 2014 году достигнуто не только значение минимального нормативного показателя, но и его превышение на 34,9%.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Объем розничного товарооборота в 2013 году составил 14,5 млрд. рублей, что в сопоставимых ценах на 3,9% выше показателя 2012 года. Оборот на душу населения составил 120 тыс. рублей.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настоящее время розничная торговля претерпевает кардинальные изменения, которые связаны, прежде всего, с масштабным развитием розничных сетей, на долю которых в городском округе приходится около 20% торговых площадей.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Покупательская активность населения стимулирует появление новых торговых объектов. В 2013 году на территории Губкинского городского округа Белгородской области в эксплуатацию введены 42 магазина.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Общими принципами развития розничной торговой сети являются: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формирование крупных универсальных розничных предприятий, торговых центров и торговых комплексов;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функционирование системы "магазинов шаговой доступности", торгующих широким ассортиментом продовольственных и непродовольственных товаров;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строительство торговых комплексов в жилых массивах;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развитие зон торгового обслуживания вдоль автомагистралей и туристических маршрутов.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Реконструкция и модернизация предприятий торговли включает в себя внедрение новых технологий и прогрессивных форм организации торговли, а также улучшение дизайна торговых помещений, продление сроков возможной эксплуатации объектов торговли. На этой основе обеспечиваются: повышение качества торгового обслуживания, снижение издержек обращения, решается задача по сохранению рабочих мест.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Реализация комплекса мероприятий, предусмотренных подпрограммой 2, обеспечит проведение целенаправленной государственной политики, направленной на интенсивное развитие потребительского рынка, повышение качества и безопасности реализуемых товаров.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Социальный эффект от реализации подпрограммы 2 выражается в повышении качества жизни населения, увеличении оборота розничной торговли, развитии современных форматов и сетевых форм торговли (т.к. современные форматы по сравнению с традиционными отличаются большей эффективностью продаж, меньшими издержками, низкими ценами, более высоким качеством сервиса и контролем качества товаров), обеспеченности населения торговыми площадями, росте налоговых поступлений в бюджеты различных уровней, совершенствовании системы подготовки и переподготовки кадров для сферы потребительского рынка.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Достижение к 2025 году целевых показателей, предусмотренных подпрограммой 2, позволит обеспечить качественно новый, цивилизованный облик потребительского рынка, будет способствовать поддержанию высоких темпов его развития, созданию новых рабочих мест и инвестиционной привлекательности сектора торговли.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Целевые показатели могут быть скорректированы при изменении внешних факторов социально-экономического развития, в том числе изменений, связанных со вступлением Российской Федерации во Всемирную торговую организацию.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Анализируя сложившуюся ситуацию в сфере торговли, можно выделить следующие проблемы: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неравномерное территориальное распределение объектов торговли, а также нехватка доступных торговых площадей в отдаленных и малочисленных населенных пунктах;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- недостаточное количество предприятий, предлагающих продукцию средней ценовой категории, специализированных организаций диетического питания и т.д.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Программное решение указанных проблем позволит обеспечить качественно новый, более социально ориентированный облик потребительского рынка товаров округа, будет способствовать поддержанию высоких темпов развития отрасли, расширению предложения товаров, реализации программы социально-экономического развития.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Уровень развития торговли во многом определяется обеспеченностью квалифицированными кадрами.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 приходом на потребительский рынок округа крупных компаний, работающих по сетевому принципу, и открытием новых современных гипермаркетов, супермаркетов, универсальных магазинов, внедрением современных технологий с применением прогрессивных форм обслуживания, требуется подготовка специалистов соответствующего уровня. Профессионализм, высокая культура - залог успеха любого предприятия.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Повышение уровня конкурентоспособности предприятий в решающей степени определяется качеством имеющегося персонала: его квалификацией, потенциалом, степенью сплоченности и мотивацией к высокопроизводительному труду.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Признавая малый бизнес как часть общей экономики, следует признать, что сфера потребительского рынка может эффективно развиваться лишь при наличии подготовленных кадров. Объективная потребность в кадрах нового профессионального уровня стала очередной задачей для всех типов и уровней образовательных учреждений. На потребительском рынке труда удовлетворить потребность работодателя может работник, соответствующий следующим критериям: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наличие хорошего профессионального уровня и способности работать по обозначенной профессии;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наличие прочных знаний, умений и навыков по избранной профессии;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обладание элементами общей культуры и умение применять их на практике;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обладание знаниями основ психологии и умение работать с потребителями;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наличие чувства адаптации к новым нестандартным условиям, принятие верных решений в сложных ситуациях.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2. Цель, задачи, сроки и этапы реализации подпрограммы 2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Целью подпрограммы 2 является максимально полное удовлетворение потребностей населения Губкинского городского округа Белгородской области в товарах за счет обеспечения эффективного развития инфраструктуры отрасли посредством создания благоприятных условий для роста предпринимательской активности, конкуренции и сбалансированного развития различных видов, типов и способов торговли.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Цель обуславливает решение основных задач: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обеспечение сбалансированного развития и размещения инфраструктуры оптовой и розничной торговли;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создание условий, направленных на развитие современных форматов торговли, в том числе развитие многофункциональных крупных торговых объектов, торговых объектов шаговой доступности;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продвижение на потребительский рынок Губкинского городского округа Белгородской области товаров отечественного производства, в том числе областных производителей;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экономической (ценовой) доступности товаров для населения городского округа, создание условий для обеспечения качества и безопасности товаров на потребительском рынке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- стимулирование деловой активности хозяйствующих субъектов, осуществляющих торговую </w:t>
      </w:r>
      <w:r>
        <w:lastRenderedPageBreak/>
        <w:t>деятельность, и организация взаимодействия между хозяйствующими субъектами, осуществляющими торговую деятельность, и хозяйствующими субъектами, осуществляющими производство (поставки) товаров на территории Белгородской области;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стимулирование развития торговли в сельской местности, в том числе в отдаленных или малочисленных населенных пунктах;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качества и культуры торгового сервиса для населения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информационно-аналитическое обеспечение в области торговой деятельности.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Большинство основных проблем развития данной сферы являются общими для всего Губкинского городского округа Белгородской области.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К ним относятся: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недостаточная эффективность государственного регулирования;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недостаточный уровень развития инфраструктуры (недостаток предприятий торговли в сельской местности, высокая стоимость аренды объектов недвижимости и земли, высокая стоимость проведения работ по обеспечению инженерными коммуникациями и т.д.);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низкая квалификация и недостаток кадров на всех уровнях;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недостаточная привлекательность для бизнеса развития торговли в отдаленных и малочисленных населенных пунктах.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Сроки реализации подпрограммы 2: 2014 - 2025 годы, I этап: 2014 - 2020 годы, II этап: 2021 - 2025 годы.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3. Обоснование выделения системы мероприятий и краткое</w:t>
      </w:r>
    </w:p>
    <w:p w:rsidR="003A56E6" w:rsidRDefault="003A56E6">
      <w:pPr>
        <w:pStyle w:val="ConsPlusTitle"/>
        <w:jc w:val="center"/>
      </w:pPr>
      <w:r>
        <w:t>описание основных мероприятий подпрограммы 2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Достижение цели и решение задач подпрограммы 2 осуществляются путем скоординированного выполнения комплекса мероприятий, взаимосвязанных по задачам, срокам, исполнителям. Система мероприятий подпрограммы 2 соответствует следующим принципам: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комплексность, под которой понимается максимальная широта охвата факторов, влияющих на потребительский рынок;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эффективности реализуемых и внедрение новых мер на основе анализа лучшей практики создания условий для развития потребительского рынка.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Программные мероприятия сгруппированы в соответствии с задачами и содержат 2 раздела, каждый из которых представляет собой самостоятельный блок мероприятий, направленных на реализацию конкретного направления: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1. Профессиональная подготовка, переподготовка и повышение квалификации (путем организации повышения квалификации кадров для сферы торговли, проведение обучающих семинаров, курсов повышения квалификации).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 Мероприятия, направленные на повышение уровня профессионального мастерства (путем проведения мастер-классов, конкурсов профессионального мастерства среди работников и конкурсов на лучшее предприятие торговли с целью повышения уровня профессионального мастерства).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Система программных мероприятий по реализации подпрограммы 2 приведена в </w:t>
      </w:r>
      <w:hyperlink w:anchor="P3395">
        <w:r>
          <w:rPr>
            <w:color w:val="0000FF"/>
          </w:rPr>
          <w:t>приложении N 4</w:t>
        </w:r>
      </w:hyperlink>
      <w:r>
        <w:t xml:space="preserve"> к Программе.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4. Прогноз конечных результатов подпрограммы 2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Реализация комплекса мероприятий, предусмотренных подпрограммой 2, обеспечит проведение целенаправленной муниципальной политики, направленной на интенсивное развитие потребительского рынка, повышение качества и безопасности реализуемых товаров.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Социальный эффект от реализации подпрограммы 2 выражается в повышении качества жизни населения, увеличении оборота розничной торговли, развитии современных форматов и сетевых форм торговли (т.к. современные форматы, по сравнению с традиционными, отличаются большей эффективностью продаж, меньшими издержками, низкими ценами, более высоким качеством сервиса и контролем качества товаров), обеспеченности населения торговыми площадями, роста налоговых поступлений в бюджеты различных уровней, совершенствовании системы подготовки и переподготовки кадров для сферы потребительского рынка.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Достижение к 2025 году целевых показателей, предусмотренных подпрограммой 2, позволит обеспечить качественно новый, цивилизованный облик потребительского рынка, будет способствовать поддержанию высоких темпов его развития, созданию новых рабочих мест и инвестиционной привлекательности сектора торговли.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Целевые показатели могут быть скорректированы при изменении внешних факторов социально-экономического развития, в том числе изменений, связанных со вступлением Российской Федерации во Всемирную торговую организацию. Достижение прогнозируемых значений целевых показателей и показателей социально-экономической эффективности реализации подпрограммы 2 приведены в таблицах 1 и 2 соответственно этапам реализации подпрограммы.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right"/>
      </w:pPr>
      <w:r>
        <w:t>Таблица 1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 этап реализации подпрограммы 2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098"/>
        <w:gridCol w:w="1204"/>
        <w:gridCol w:w="664"/>
        <w:gridCol w:w="664"/>
        <w:gridCol w:w="664"/>
        <w:gridCol w:w="664"/>
        <w:gridCol w:w="664"/>
        <w:gridCol w:w="664"/>
        <w:gridCol w:w="664"/>
        <w:gridCol w:w="664"/>
      </w:tblGrid>
      <w:tr w:rsidR="003A56E6">
        <w:tc>
          <w:tcPr>
            <w:tcW w:w="45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98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20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5312" w:type="dxa"/>
            <w:gridSpan w:val="8"/>
          </w:tcPr>
          <w:p w:rsidR="003A56E6" w:rsidRDefault="003A56E6">
            <w:pPr>
              <w:pStyle w:val="ConsPlusNormal"/>
              <w:jc w:val="center"/>
            </w:pPr>
            <w:r>
              <w:t>Планируемое значение показателя по годам:</w:t>
            </w:r>
          </w:p>
        </w:tc>
      </w:tr>
      <w:tr w:rsidR="003A56E6">
        <w:tc>
          <w:tcPr>
            <w:tcW w:w="45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098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2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1/</w:t>
            </w:r>
          </w:p>
        </w:tc>
        <w:tc>
          <w:tcPr>
            <w:tcW w:w="2098" w:type="dxa"/>
          </w:tcPr>
          <w:p w:rsidR="003A56E6" w:rsidRDefault="003A56E6">
            <w:pPr>
              <w:pStyle w:val="ConsPlusNormal"/>
            </w:pPr>
            <w:r>
              <w:t>Объем розничного товарооборота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млрд. руб.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16,6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19,8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20,4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21,4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22,8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24,3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098" w:type="dxa"/>
          </w:tcPr>
          <w:p w:rsidR="003A56E6" w:rsidRDefault="003A56E6">
            <w:pPr>
              <w:pStyle w:val="ConsPlusNormal"/>
            </w:pPr>
            <w:r>
              <w:t>Объем розничного товарооборота на душу населения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120,0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131,6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161,0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166,6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172,3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181,5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194,3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207,9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098" w:type="dxa"/>
          </w:tcPr>
          <w:p w:rsidR="003A56E6" w:rsidRDefault="003A56E6">
            <w:pPr>
              <w:pStyle w:val="ConsPlusNormal"/>
            </w:pPr>
            <w:r>
              <w:t>Торговая площадь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тыс. кв. м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67,3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72,6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75,2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77,0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78,0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79,0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81,0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83,0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098" w:type="dxa"/>
          </w:tcPr>
          <w:p w:rsidR="003A56E6" w:rsidRDefault="003A56E6">
            <w:pPr>
              <w:pStyle w:val="ConsPlusNormal"/>
            </w:pPr>
            <w:r>
              <w:t>Обеспеченность торговыми площадями на 1 тысячу жителей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557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602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625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641,7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658,3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680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691,6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Таблица 2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II этап реализации подпрограммы 2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082"/>
        <w:gridCol w:w="1204"/>
        <w:gridCol w:w="664"/>
        <w:gridCol w:w="664"/>
        <w:gridCol w:w="664"/>
        <w:gridCol w:w="664"/>
        <w:gridCol w:w="664"/>
      </w:tblGrid>
      <w:tr w:rsidR="003A56E6">
        <w:tc>
          <w:tcPr>
            <w:tcW w:w="45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20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3320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Планируемое значение показателя по годам:</w:t>
            </w:r>
          </w:p>
        </w:tc>
      </w:tr>
      <w:tr w:rsidR="003A56E6">
        <w:tc>
          <w:tcPr>
            <w:tcW w:w="45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4082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2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</w:tcPr>
          <w:p w:rsidR="003A56E6" w:rsidRDefault="003A56E6">
            <w:pPr>
              <w:pStyle w:val="ConsPlusNormal"/>
            </w:pPr>
            <w:r>
              <w:t>Объем розничного товарооборота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млрд. руб.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25,9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29,3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31,2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32,9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</w:tcPr>
          <w:p w:rsidR="003A56E6" w:rsidRDefault="003A56E6">
            <w:pPr>
              <w:pStyle w:val="ConsPlusNormal"/>
            </w:pPr>
            <w:r>
              <w:t>Объем розничного товарооборота на душу населения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222,2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236,4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259,1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273,9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282,7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</w:tcPr>
          <w:p w:rsidR="003A56E6" w:rsidRDefault="003A56E6">
            <w:pPr>
              <w:pStyle w:val="ConsPlusNormal"/>
            </w:pPr>
            <w:r>
              <w:t>Торговая площадь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тыс. кв. м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88,3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89,1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89,7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90,5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91,8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</w:tcPr>
          <w:p w:rsidR="003A56E6" w:rsidRDefault="003A56E6">
            <w:pPr>
              <w:pStyle w:val="ConsPlusNormal"/>
            </w:pPr>
            <w:r>
              <w:t>Обеспеченность торговыми площадями на 1 тысячу жителей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747,9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758,4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772,5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786,5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788,6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5. Ресурсное обеспечение подпрограммы 2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lastRenderedPageBreak/>
        <w:t>Общий объем финансирования подпрограммы 2 за 2014 - 2025 годы составит 346 тысяч рублей. Объемы и источники финансирования по годам реализации приведены в таблицах 1 и 2 соответственно этапам реализации подпрограммы.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right"/>
      </w:pPr>
      <w:r>
        <w:t>Таблица 1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 этап реализации подпрограммы 2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2211"/>
        <w:gridCol w:w="604"/>
        <w:gridCol w:w="604"/>
        <w:gridCol w:w="604"/>
        <w:gridCol w:w="604"/>
        <w:gridCol w:w="604"/>
        <w:gridCol w:w="604"/>
        <w:gridCol w:w="604"/>
      </w:tblGrid>
      <w:tr w:rsidR="003A56E6">
        <w:tc>
          <w:tcPr>
            <w:tcW w:w="2551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2211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Финансовые затраты на I этап реализации подпрограммы 2</w:t>
            </w:r>
          </w:p>
        </w:tc>
        <w:tc>
          <w:tcPr>
            <w:tcW w:w="4228" w:type="dxa"/>
            <w:gridSpan w:val="7"/>
          </w:tcPr>
          <w:p w:rsidR="003A56E6" w:rsidRDefault="003A56E6">
            <w:pPr>
              <w:pStyle w:val="ConsPlusNormal"/>
              <w:jc w:val="center"/>
            </w:pPr>
            <w:r>
              <w:t>в том числе по годам реализации:</w:t>
            </w:r>
          </w:p>
        </w:tc>
      </w:tr>
      <w:tr w:rsidR="003A56E6">
        <w:tc>
          <w:tcPr>
            <w:tcW w:w="2551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211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2551" w:type="dxa"/>
            <w:vAlign w:val="bottom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221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206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2551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221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206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Таблица 2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II этап реализации подпрограммы 2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2438"/>
        <w:gridCol w:w="794"/>
        <w:gridCol w:w="737"/>
        <w:gridCol w:w="604"/>
        <w:gridCol w:w="794"/>
        <w:gridCol w:w="680"/>
      </w:tblGrid>
      <w:tr w:rsidR="003A56E6">
        <w:tc>
          <w:tcPr>
            <w:tcW w:w="3005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2438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Финансовые затраты на II этап реализации подпрограммы 2</w:t>
            </w:r>
          </w:p>
        </w:tc>
        <w:tc>
          <w:tcPr>
            <w:tcW w:w="3609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в том числе по годам реализации:</w:t>
            </w:r>
          </w:p>
        </w:tc>
      </w:tr>
      <w:tr w:rsidR="003A56E6">
        <w:tc>
          <w:tcPr>
            <w:tcW w:w="3005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438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794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794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80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3A56E6">
        <w:tc>
          <w:tcPr>
            <w:tcW w:w="3005" w:type="dxa"/>
            <w:vAlign w:val="bottom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2438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79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9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3005" w:type="dxa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2438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79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9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bookmarkStart w:id="7" w:name="P1027"/>
      <w:bookmarkEnd w:id="7"/>
      <w:r>
        <w:t>Подпрограмма</w:t>
      </w:r>
    </w:p>
    <w:p w:rsidR="003A56E6" w:rsidRDefault="003A56E6">
      <w:pPr>
        <w:pStyle w:val="ConsPlusTitle"/>
        <w:jc w:val="center"/>
      </w:pPr>
      <w:r>
        <w:t>"Развитие и поддержка малого и среднего предпринимательства</w:t>
      </w:r>
    </w:p>
    <w:p w:rsidR="003A56E6" w:rsidRDefault="003A56E6">
      <w:pPr>
        <w:pStyle w:val="ConsPlusTitle"/>
        <w:jc w:val="center"/>
      </w:pPr>
      <w:r>
        <w:t>в Губкинском городском округе Белгородской области"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Паспорт подпрограммы</w:t>
      </w:r>
    </w:p>
    <w:p w:rsidR="003A56E6" w:rsidRDefault="003A56E6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211"/>
        <w:gridCol w:w="6406"/>
      </w:tblGrid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N п/п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"Развитие и поддержка малого и среднего предпринимательства в Губкинском городском округе Белгородской области" (далее - подпрограмма 3)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1.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Соисполнитель муниципальной программы, ответственный за подпрограмму 3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2.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Участники подпрограммы 3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3.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Цель подпрограммы 3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lastRenderedPageBreak/>
              <w:t>4.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Задачи подпрограммы 3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 xml:space="preserve">1. Содействие участию в ремесленной и </w:t>
            </w:r>
            <w:proofErr w:type="spellStart"/>
            <w:r>
              <w:t>выставочно</w:t>
            </w:r>
            <w:proofErr w:type="spellEnd"/>
            <w:r>
              <w:t>-ярмарочной деятельности субъектов малого и среднего предпринимательства.</w:t>
            </w:r>
          </w:p>
          <w:p w:rsidR="003A56E6" w:rsidRDefault="003A56E6">
            <w:pPr>
              <w:pStyle w:val="ConsPlusNormal"/>
              <w:jc w:val="both"/>
            </w:pPr>
            <w:r>
              <w:t>2. Оказание финансовой, имущественной поддержки приоритетных направлений деятельности субъектов малого и среднего предпринимательства, в том числе с использованием инфраструктуры поддержки малого и среднего предпринимательства в Губкинском городском округе Белгородской области.</w:t>
            </w:r>
          </w:p>
          <w:p w:rsidR="003A56E6" w:rsidRDefault="003A56E6">
            <w:pPr>
              <w:pStyle w:val="ConsPlusNormal"/>
              <w:jc w:val="both"/>
            </w:pPr>
            <w:r>
              <w:t>3. Поддержка сельскохозяйственной деятельности малого и среднего предпринимательства в форме возмещения части процентной ставки по кредитам КФХ и ЛПХ.</w:t>
            </w:r>
          </w:p>
          <w:p w:rsidR="003A56E6" w:rsidRDefault="003A56E6">
            <w:pPr>
              <w:pStyle w:val="ConsPlusNormal"/>
              <w:jc w:val="both"/>
            </w:pPr>
            <w:r>
              <w:t>4. Оказание содействия субъектам малого и среднего предпринимательства в участии в областном мероприятии "Программа "500/10000".</w:t>
            </w:r>
          </w:p>
          <w:p w:rsidR="003A56E6" w:rsidRDefault="003A56E6">
            <w:pPr>
              <w:pStyle w:val="ConsPlusNormal"/>
              <w:jc w:val="both"/>
            </w:pPr>
            <w:r>
              <w:t>5. Оказание содействия в обеспечении доступности инфраструктуры государственной поддержки субъектов малого и среднего предпринимательства.</w:t>
            </w:r>
          </w:p>
          <w:p w:rsidR="003A56E6" w:rsidRDefault="003A56E6">
            <w:pPr>
              <w:pStyle w:val="ConsPlusNormal"/>
              <w:jc w:val="both"/>
            </w:pPr>
            <w:r>
              <w:t>6. Повышение доступности финансовых ресурсов для субъектов малого и среднего предпринимательства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5.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Сроки и этапы реализации подпрограммы 3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2014 - 2025 годы.</w:t>
            </w:r>
          </w:p>
          <w:p w:rsidR="003A56E6" w:rsidRDefault="003A56E6">
            <w:pPr>
              <w:pStyle w:val="ConsPlusNormal"/>
              <w:jc w:val="both"/>
            </w:pPr>
            <w:r>
              <w:t>I этап: 2014 - 2020 годы.</w:t>
            </w:r>
          </w:p>
          <w:p w:rsidR="003A56E6" w:rsidRDefault="003A56E6">
            <w:pPr>
              <w:pStyle w:val="ConsPlusNormal"/>
              <w:jc w:val="both"/>
            </w:pPr>
            <w:r>
              <w:t>II этап: 2021 - 2025 годы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6.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Объем бюджетных ассигнований подпрограммы 3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 xml:space="preserve">Общий объем ресурсного обеспечения подпрограммы на 2014 - 2025 годы - 85700,412 тыс. рублей, в том числе за счет средств федерального бюджета </w:t>
            </w:r>
            <w:hyperlink w:anchor="P1119">
              <w:r>
                <w:rPr>
                  <w:color w:val="0000FF"/>
                </w:rPr>
                <w:t>&lt;***&gt;</w:t>
              </w:r>
            </w:hyperlink>
            <w:r>
              <w:t xml:space="preserve"> - 60222,85 тыс. рублей, средств областного бюджета Белгородской области &lt;***&gt; - 7518,85 тыс. рублей, средств бюджета Губкинского городского округа Белгородской области - 3515,112 тыс. рублей, средств иных источников - 14443,6 тыс. рублей, из них:</w:t>
            </w:r>
          </w:p>
          <w:p w:rsidR="003A56E6" w:rsidRDefault="003A56E6">
            <w:pPr>
              <w:pStyle w:val="ConsPlusNormal"/>
              <w:jc w:val="both"/>
            </w:pPr>
            <w:r>
              <w:t>- планируемое финансирование за счет средств федерального бюджета,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год - 2750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2015 год - 4050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год - 860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год - 6870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- 6453,65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год - 27569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- 11670,2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2021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2022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2023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2024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2025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- планируемое финансирование за счет средств областного бюджета Белгородской области,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год - 324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2015 год - 244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год - 133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год - 3412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- 1746,35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год - 1169,5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- 490,0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2021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2022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2023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2024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2025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- бюджет Губкинского городского округа Белгородской области,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год - 19,512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lastRenderedPageBreak/>
              <w:t>2015 год - 61,5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год - 148,0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год - 151,0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- 462,2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год - 1643,9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- 689,0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2021 год - 60,0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2022 год - 70,0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2023 год - 70,0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2024 год - 70,0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2025 год - 70,0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- иные источники,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2017 год - 7000,0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- 662,4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год - 4523,0 тыс. рублей.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- 2258,2 тыс. рублей.</w:t>
            </w:r>
          </w:p>
          <w:p w:rsidR="003A56E6" w:rsidRDefault="003A56E6">
            <w:pPr>
              <w:pStyle w:val="ConsPlusNormal"/>
              <w:jc w:val="both"/>
            </w:pPr>
            <w:r>
              <w:t xml:space="preserve">На реализацию мероприятий подпрограммы 3 кроме того предусмотрено в 2014 - 2025 годах предоставление муниципальной гарантии Губкинского городского округа Белгородской области в объеме 3 млн. рублей </w:t>
            </w:r>
            <w:hyperlink w:anchor="P1117">
              <w:r>
                <w:rPr>
                  <w:color w:val="0000FF"/>
                </w:rPr>
                <w:t>&lt;*&gt;</w:t>
              </w:r>
            </w:hyperlink>
            <w:r>
              <w:t>.</w:t>
            </w:r>
          </w:p>
          <w:p w:rsidR="003A56E6" w:rsidRDefault="003A56E6">
            <w:pPr>
              <w:pStyle w:val="ConsPlusNormal"/>
              <w:jc w:val="both"/>
            </w:pPr>
            <w:r>
              <w:t>Объемы финансирования мероприятий подпрограммы 3 ежегодно подлежат уточнению при формировании бюджета на очередной финансовый год и плановый период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lastRenderedPageBreak/>
              <w:t>1.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Показатели конечных результатов реализации подпрограммы 3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3.1. Оборот малых и средних предприятий в действующих ценах.</w:t>
            </w:r>
          </w:p>
          <w:p w:rsidR="003A56E6" w:rsidRDefault="003A56E6">
            <w:pPr>
              <w:pStyle w:val="ConsPlusNormal"/>
              <w:jc w:val="both"/>
            </w:pPr>
            <w:r>
              <w:t>3.2. Доля занятых в малом бизнесе, включая ИП, в общей численности занятых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8.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 xml:space="preserve">Конечные результаты реализации подпрограммы 3 </w:t>
            </w:r>
            <w:hyperlink w:anchor="P1118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1. Увеличение годового оборота малых и средних предприятий в действующих ценах по годам до 20,4 млрд. рублей в 2020 году, до 27,3 млрд. рублей в 2025 году.</w:t>
            </w:r>
          </w:p>
          <w:p w:rsidR="003A56E6" w:rsidRDefault="003A56E6">
            <w:pPr>
              <w:pStyle w:val="ConsPlusNormal"/>
              <w:jc w:val="both"/>
            </w:pPr>
            <w:r>
              <w:t>2. Достижение уровня доли занятых в малом и среднем бизнесе, включая ИП, в общей численности занятых к 2020 году 27,5%, к 2025 году - 31,1%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Примечания:</w:t>
      </w:r>
    </w:p>
    <w:p w:rsidR="003A56E6" w:rsidRDefault="003A56E6">
      <w:pPr>
        <w:pStyle w:val="ConsPlusNormal"/>
        <w:spacing w:before="200"/>
        <w:ind w:firstLine="540"/>
        <w:jc w:val="both"/>
      </w:pPr>
      <w:bookmarkStart w:id="8" w:name="P1117"/>
      <w:bookmarkEnd w:id="8"/>
      <w:r>
        <w:t>&lt;*&gt; решением Совета депутатов Губкинского городского округа Белгородской области о бюджете Губкинского городского округа Белгородской области на соответствующий финансовый год устанавливается верхний предел обязательств по муниципальным гарантиям на 1 января года, следующего за очередным финансовым годом, не суммируется по годам и мероприятиям;</w:t>
      </w:r>
    </w:p>
    <w:p w:rsidR="003A56E6" w:rsidRDefault="003A56E6">
      <w:pPr>
        <w:pStyle w:val="ConsPlusNormal"/>
        <w:spacing w:before="200"/>
        <w:ind w:firstLine="540"/>
        <w:jc w:val="both"/>
      </w:pPr>
      <w:bookmarkStart w:id="9" w:name="P1118"/>
      <w:bookmarkEnd w:id="9"/>
      <w:r>
        <w:t>&lt;**&gt; ожидаемые социально-экономические результаты будут достигнуты при оптимистичном варианте развития экономики;</w:t>
      </w:r>
    </w:p>
    <w:p w:rsidR="003A56E6" w:rsidRDefault="003A56E6">
      <w:pPr>
        <w:pStyle w:val="ConsPlusNormal"/>
        <w:spacing w:before="200"/>
        <w:ind w:firstLine="540"/>
        <w:jc w:val="both"/>
      </w:pPr>
      <w:bookmarkStart w:id="10" w:name="P1119"/>
      <w:bookmarkEnd w:id="10"/>
      <w:r>
        <w:t>&lt;***&gt; планируемый объем финансирования.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1. Характеристика сферы реализации подпрограммы 3, описание</w:t>
      </w:r>
    </w:p>
    <w:p w:rsidR="003A56E6" w:rsidRDefault="003A56E6">
      <w:pPr>
        <w:pStyle w:val="ConsPlusTitle"/>
        <w:jc w:val="center"/>
      </w:pPr>
      <w:r>
        <w:t>основных проблем в указанной сфере и прогноз ее развития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Одним из важнейших блоков Программы является стимулирование развития малого и среднего предпринимательства.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Целью подпрограммы 3 является обеспечение благоприятных условий для развития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 и комплексной поддержки субъектов малого и среднего предпринимательства в Губкинском городском округе Белгородской области для ускорения темпов их развития.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В рамках подпрограммы 3 предусматривается совершенствование инфраструктуры поддержки малого и среднего предпринимательства, а также повышение доступности финансовых ресурсов для субъектов малого и среднего предпринимательства; обеспечение информационной и </w:t>
      </w:r>
      <w:r>
        <w:lastRenderedPageBreak/>
        <w:t xml:space="preserve">консультационной поддержки, а также поддержки субъектов малого и среднего предпринимательства в области ремесленной и </w:t>
      </w:r>
      <w:proofErr w:type="spellStart"/>
      <w:r>
        <w:t>выставочно</w:t>
      </w:r>
      <w:proofErr w:type="spellEnd"/>
      <w:r>
        <w:t>-ярмарочной деятельности.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Подпрограмма 3 определяет совместные действия администрации Губкинского городского округа, организаций, образующих инфраструктуру поддержки субъектов малого и среднего предпринимательства, предпринимателей и их общественных объединений, направленные на устойчивое и динамичное развитие субъектов малого и среднего предпринимательства и повышение их роли в социально-экономических процессах на территории Губкинского городского округа Белгородской области.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1.1. Общая оценка ситуации на основе</w:t>
      </w:r>
    </w:p>
    <w:p w:rsidR="003A56E6" w:rsidRDefault="003A56E6">
      <w:pPr>
        <w:pStyle w:val="ConsPlusNormal"/>
        <w:jc w:val="center"/>
      </w:pPr>
      <w:r>
        <w:t>динамики главных показателей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ind w:firstLine="540"/>
        <w:jc w:val="both"/>
      </w:pPr>
      <w:r>
        <w:t>Субъекты малого и среднего предпринимательства играют весьма важную роль в экономике, их развитие влияет на экономический рост, ускорение научно-технического прогресса, создает конкуренцию на рынках товаров и услуг, заполняет рыночные ниши, нерентабельные для крупного производства, способствует развитию потребительского рынка, создает дополнительные рабочие места. Предприниматели образуют основу среднего класса, выступающего гарантом политической и социальной стабильности общества; развитие малого и среднего предпринимательства способствует росту налоговых поступлений в бюджеты всех уровней. Во всех экономически развитых странах государство оказывает большую поддержку субъектам малого и среднего предпринимательства.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Администрацией Губкинского городского округа постоянно наряду с другими вопросами местного значения большое внимание уделяется содействию развития малого и среднего предпринимательства, что способствует повышению уровня занятости экономически активного населения, насыщению потребительского рынка товарами и услугами, повышению налоговых поступлений в бюджеты всех уровней.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Малое и среднее предпринимательство Губкинского городского округа Белгородской области по состоянию на 30 сентября 2017 года представляют 3572 субъекта, из них - 2855 индивидуальных предпринимателей и 717 юридических лиц. В структуре оборота субъектов малого и среднего предпринимательства преобладают розничная торговля и общественное питание (41,55%), далее следуют обрабатывающие производства (25,05%), строительные виды деятельности (15,17%), операции с недвижимым имуществом, аренда и предоставление услуг (6,89%), сельское хозяйство (5,44%), прочие, включая транспортные услуги (5,9%). Оборот малых и средних предприятий за рассматриваемый период составил 15,32 млрд. рублей, среднесписочная численность работников малых и средних предприятий - 8077 человек.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Показатели развития малого и среднего предпринимательства Губкинского городского округа Белгородской области представлены следующим образом: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6"/>
        <w:gridCol w:w="907"/>
        <w:gridCol w:w="850"/>
        <w:gridCol w:w="964"/>
        <w:gridCol w:w="964"/>
      </w:tblGrid>
      <w:tr w:rsidR="003A56E6">
        <w:tc>
          <w:tcPr>
            <w:tcW w:w="5386" w:type="dxa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3A56E6" w:rsidRDefault="003A56E6">
            <w:pPr>
              <w:pStyle w:val="ConsPlusNormal"/>
              <w:jc w:val="center"/>
            </w:pPr>
            <w:r>
              <w:t>2009 г.</w:t>
            </w:r>
          </w:p>
        </w:tc>
        <w:tc>
          <w:tcPr>
            <w:tcW w:w="850" w:type="dxa"/>
          </w:tcPr>
          <w:p w:rsidR="003A56E6" w:rsidRDefault="003A56E6">
            <w:pPr>
              <w:pStyle w:val="ConsPlusNormal"/>
              <w:jc w:val="center"/>
            </w:pPr>
            <w:r>
              <w:t>2010 г.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2011 г.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2012 г.</w:t>
            </w:r>
          </w:p>
        </w:tc>
      </w:tr>
      <w:tr w:rsidR="003A56E6">
        <w:tc>
          <w:tcPr>
            <w:tcW w:w="5386" w:type="dxa"/>
            <w:vAlign w:val="bottom"/>
          </w:tcPr>
          <w:p w:rsidR="003A56E6" w:rsidRDefault="003A56E6">
            <w:pPr>
              <w:pStyle w:val="ConsPlusNormal"/>
            </w:pPr>
            <w:r>
              <w:t>Создано рабочих мест, ед.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341</w:t>
            </w:r>
          </w:p>
        </w:tc>
      </w:tr>
      <w:tr w:rsidR="003A56E6">
        <w:tc>
          <w:tcPr>
            <w:tcW w:w="5386" w:type="dxa"/>
            <w:vAlign w:val="bottom"/>
          </w:tcPr>
          <w:p w:rsidR="003A56E6" w:rsidRDefault="003A56E6">
            <w:pPr>
              <w:pStyle w:val="ConsPlusNormal"/>
            </w:pPr>
            <w:r>
              <w:t>Оборот малых и средних предприятий, млн. руб.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10 153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9 430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9 978,9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9 999,5</w:t>
            </w:r>
          </w:p>
        </w:tc>
      </w:tr>
      <w:tr w:rsidR="003A56E6">
        <w:tc>
          <w:tcPr>
            <w:tcW w:w="5386" w:type="dxa"/>
            <w:vAlign w:val="bottom"/>
          </w:tcPr>
          <w:p w:rsidR="003A56E6" w:rsidRDefault="003A56E6">
            <w:pPr>
              <w:pStyle w:val="ConsPlusNormal"/>
            </w:pPr>
            <w:r>
              <w:t>Доля налоговых поступлений от малого предпринимательства в общей сумме налоговых доходов консолидированного бюджета муниципального образования, %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9,26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10,6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10,9</w:t>
            </w:r>
          </w:p>
        </w:tc>
      </w:tr>
      <w:tr w:rsidR="003A56E6">
        <w:tc>
          <w:tcPr>
            <w:tcW w:w="5386" w:type="dxa"/>
          </w:tcPr>
          <w:p w:rsidR="003A56E6" w:rsidRDefault="003A56E6">
            <w:pPr>
              <w:pStyle w:val="ConsPlusNormal"/>
            </w:pPr>
            <w:r>
              <w:t>Среднесписочная численность работников (без внешних совместителей) по малым и средним предприятиям, тыс. чел.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12,5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8,8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8,76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8,42</w:t>
            </w:r>
          </w:p>
        </w:tc>
      </w:tr>
      <w:tr w:rsidR="003A56E6">
        <w:tc>
          <w:tcPr>
            <w:tcW w:w="5386" w:type="dxa"/>
            <w:vAlign w:val="bottom"/>
          </w:tcPr>
          <w:p w:rsidR="003A56E6" w:rsidRDefault="003A56E6">
            <w:pPr>
              <w:pStyle w:val="ConsPlusNormal"/>
            </w:pPr>
            <w:r>
              <w:t>Создание рабочих мест в малом и среднем бизнесе, ед.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433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31</w:t>
            </w:r>
          </w:p>
        </w:tc>
      </w:tr>
      <w:tr w:rsidR="003A56E6">
        <w:tc>
          <w:tcPr>
            <w:tcW w:w="5386" w:type="dxa"/>
            <w:vAlign w:val="bottom"/>
          </w:tcPr>
          <w:p w:rsidR="003A56E6" w:rsidRDefault="003A56E6">
            <w:pPr>
              <w:pStyle w:val="ConsPlusNormal"/>
            </w:pPr>
            <w:r>
              <w:t>Доля муниципальных закупок у субъектов малого предпринимательства, %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11,86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12,77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13,66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14,77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lastRenderedPageBreak/>
        <w:t xml:space="preserve">Работа по развитию малого и среднего бизнеса проводилась с 2009 года в соответствии с муниципальной целевой программой "Развитие и поддержка субъектов малого и среднего предпринимательства в Губкинском городском округе на 2009 - 2012 годы". Реализация программы в отчетном периоде предусматривала оказание консультационно-информационной поддержки по вопросам льготного кредитования, предоставление субсидий по договорам финансовой аренды (лизинга), а также выдачу рекомендаций главы администрации о целесообразности реализации представленных инвестиционных проектов. В связи с истечением срока действия данной программы было принято </w:t>
      </w:r>
      <w:hyperlink r:id="rId34">
        <w:r>
          <w:rPr>
            <w:color w:val="0000FF"/>
          </w:rPr>
          <w:t>постановление</w:t>
        </w:r>
      </w:hyperlink>
      <w:r>
        <w:t xml:space="preserve"> администрации Губкинского городского округа от 6 декабря 2012 года N 2390-па "Об утверждении долгосрочной целевой программы "Развитие и поддержка субъектов малого и среднего предпринимательства в Губкинском городском округе на 2013 - 2016 годы".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Показатели поддержки малого и среднего предпринимательства Губкинского городского округа Белгородской области представлены следующим образом: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62"/>
        <w:gridCol w:w="850"/>
        <w:gridCol w:w="907"/>
        <w:gridCol w:w="850"/>
        <w:gridCol w:w="850"/>
        <w:gridCol w:w="844"/>
      </w:tblGrid>
      <w:tr w:rsidR="003A56E6">
        <w:tc>
          <w:tcPr>
            <w:tcW w:w="4762" w:type="dxa"/>
          </w:tcPr>
          <w:p w:rsidR="003A56E6" w:rsidRDefault="003A56E6">
            <w:pPr>
              <w:pStyle w:val="ConsPlusNormal"/>
              <w:jc w:val="center"/>
            </w:pPr>
            <w:r>
              <w:t>Показатели поддержки</w:t>
            </w:r>
          </w:p>
        </w:tc>
        <w:tc>
          <w:tcPr>
            <w:tcW w:w="850" w:type="dxa"/>
          </w:tcPr>
          <w:p w:rsidR="003A56E6" w:rsidRDefault="003A56E6">
            <w:pPr>
              <w:pStyle w:val="ConsPlusNormal"/>
              <w:jc w:val="center"/>
            </w:pPr>
            <w:r>
              <w:t>2009 г.</w:t>
            </w:r>
          </w:p>
        </w:tc>
        <w:tc>
          <w:tcPr>
            <w:tcW w:w="907" w:type="dxa"/>
          </w:tcPr>
          <w:p w:rsidR="003A56E6" w:rsidRDefault="003A56E6">
            <w:pPr>
              <w:pStyle w:val="ConsPlusNormal"/>
              <w:jc w:val="center"/>
            </w:pPr>
            <w:r>
              <w:t>2010 г.</w:t>
            </w:r>
          </w:p>
        </w:tc>
        <w:tc>
          <w:tcPr>
            <w:tcW w:w="850" w:type="dxa"/>
          </w:tcPr>
          <w:p w:rsidR="003A56E6" w:rsidRDefault="003A56E6">
            <w:pPr>
              <w:pStyle w:val="ConsPlusNormal"/>
              <w:jc w:val="center"/>
            </w:pPr>
            <w:r>
              <w:t>2011 г.</w:t>
            </w:r>
          </w:p>
        </w:tc>
        <w:tc>
          <w:tcPr>
            <w:tcW w:w="850" w:type="dxa"/>
          </w:tcPr>
          <w:p w:rsidR="003A56E6" w:rsidRDefault="003A56E6">
            <w:pPr>
              <w:pStyle w:val="ConsPlusNormal"/>
              <w:jc w:val="center"/>
            </w:pPr>
            <w:r>
              <w:t>2012 г.</w:t>
            </w:r>
          </w:p>
        </w:tc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2013 г.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Обратились за консультацией по вопросу ведения предпринимательской деятельности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174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Льготные займы в БОФПМСП: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- количество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- общая сумма, тыс. руб.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4962,0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7260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5852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7670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Гранты начинающим предпринимателям: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- количество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- общая сумма, тыс. руб.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2310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3300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900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1400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Субсидирование лизинговых договоров, ед., тыс. руб.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13000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1104,4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Выдано рекомендаций для обращения в БОФПМСП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21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Празднование Дня российского предпринимательства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Имущественная поддержка СМП в форме: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blPrEx>
          <w:tblBorders>
            <w:insideH w:val="nil"/>
          </w:tblBorders>
        </w:tblPrEx>
        <w:tc>
          <w:tcPr>
            <w:tcW w:w="4762" w:type="dxa"/>
            <w:tcBorders>
              <w:bottom w:val="nil"/>
            </w:tcBorders>
          </w:tcPr>
          <w:p w:rsidR="003A56E6" w:rsidRDefault="003A56E6">
            <w:pPr>
              <w:pStyle w:val="ConsPlusNormal"/>
            </w:pPr>
            <w:r>
              <w:t>- муниципальной преференции путем передачи в аренду без проведения торгов сроком на 5 лет муниципального имущества</w:t>
            </w: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7" w:type="dxa"/>
            <w:tcBorders>
              <w:bottom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44" w:type="dxa"/>
            <w:tcBorders>
              <w:bottom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</w:tr>
      <w:tr w:rsidR="003A56E6">
        <w:tblPrEx>
          <w:tblBorders>
            <w:insideH w:val="nil"/>
          </w:tblBorders>
        </w:tblPrEx>
        <w:tc>
          <w:tcPr>
            <w:tcW w:w="4762" w:type="dxa"/>
            <w:tcBorders>
              <w:top w:val="nil"/>
            </w:tcBorders>
          </w:tcPr>
          <w:p w:rsidR="003A56E6" w:rsidRDefault="003A56E6">
            <w:pPr>
              <w:pStyle w:val="ConsPlusNormal"/>
            </w:pPr>
            <w:r>
              <w:t>- арендная плата в год, тыс. руб.</w:t>
            </w: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1087,3</w:t>
            </w:r>
          </w:p>
        </w:tc>
        <w:tc>
          <w:tcPr>
            <w:tcW w:w="907" w:type="dxa"/>
            <w:tcBorders>
              <w:top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531,99</w:t>
            </w: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44" w:type="dxa"/>
            <w:tcBorders>
              <w:top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701,3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- реализации преимущественного права приобретения арендуемого имущества с рассрочкой на 4 года, единиц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- стоимость имущества, тыс. руб.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2868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8377,2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2723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1803,7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Субсидии ЛПХ и КФХ в целях развития кредитных потребительских кооперативов, сельскохозяйственных потребительских кооперативов, крестьянских (фермерских) хозяйств и других малых форм хозяйствования на селе: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просубсидировано кредитов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276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251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lastRenderedPageBreak/>
              <w:t>на сумму субсидий, тыс. руб.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1776,5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1520,7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2107,7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3600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3672,2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center"/>
      </w:pPr>
      <w:r>
        <w:t>1.2. Анализ причин возникновения проблемы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ind w:firstLine="540"/>
        <w:jc w:val="both"/>
      </w:pPr>
      <w:r>
        <w:t>Проводимые в Губкинском городском округе Белгородской области мероприятия по поддержке малого и среднего предпринимательства способствуют стабилизации социально-экономической ситуации, улучшению условий ведения предпринимательской деятельности. Однако, несмотря на достигнутые за последние годы положительные результаты, в малом и среднем предпринимательстве имеются проблемы, препятствующие его развитию и требующие решения программными методами.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Факторами, сдерживающими развитие предпринимательства, являются отсутствие у начинающих субъектов малого и среднего предпринимательства необходимой залоговой базы для банковского кредитования, низкий уровень их экономической и юридической грамотности, недобросовестная конкуренция на товарных рынках, отмечается невысокая деловая активность сельского населения.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На период 2014 - 2025 годов для поддержки и развития субъектов малого и среднего предпринимательства Губкинского городского округа Белгородской области актуально создание условий, обеспечивающих устойчивый рост количества субъектов малого и среднего предпринимательства, численности занятых в предпринимательстве, в первую очередь, за счет привлечения в эту сферу молодежи, незанятого сельского населения, молодых матерей. Необходимо стимулировать ускоренное развитие производственной и инновационной предпринимательской деятельности, достижение высоких конкурентных преимуществ выпускаемой продукции, совершенствовать механизмы финансовой поддержки и развитие внешнеэкономической деятельности предпринимателей. Дополнительного стимулирования требует развитие промышленной зоны Южные Коробки в городе Губкин, а также организация субъектами малого и среднего предпринимательства Губкинского городского округа Белгородской области частных детских садов и групп дневного времяпрепровождения детей дошкольного возраста.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Особого внимания и поддержки со стороны органов местного самоуправления потребуют муниципальные инвестиционные проекты, способствующие повышению уровня и качества жизни населения в таких сферах деятельности, как производственная, инновационная, природоохранная, переработка вторичного сырья, жилищно-коммунальное хозяйство, сельское хозяйство.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1.3. Связь с приоритетами социально-экономического развития</w:t>
      </w:r>
    </w:p>
    <w:p w:rsidR="003A56E6" w:rsidRDefault="003A56E6">
      <w:pPr>
        <w:pStyle w:val="ConsPlusNormal"/>
        <w:jc w:val="center"/>
      </w:pPr>
      <w:r>
        <w:t>Губкинского городского округа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ind w:firstLine="540"/>
        <w:jc w:val="both"/>
      </w:pPr>
      <w:r>
        <w:t>Содержание и мероприятия подпрограммы 3 соответствуют второму стратегическому направлению "Развитие экономического потенциала Губкинского городского округа" Стратегии социально-экономического развития Губкинского городского округа до 2025 года, принятой 31 декабря 2008 года решением десятой сессии Совета депутатов Губкинского городского округа.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Цели, задачи, мероприятия и показатели реализации подпрограммы 3 соответствуют Стратегии социально-экономического развития Губкинского городского округа до 2025 года в части, касающейся развития малого и среднего предпринимательства Губкинского городского округа Белгородской области.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1.4. Обоснование необходимости решения</w:t>
      </w:r>
    </w:p>
    <w:p w:rsidR="003A56E6" w:rsidRDefault="003A56E6">
      <w:pPr>
        <w:pStyle w:val="ConsPlusNormal"/>
        <w:jc w:val="center"/>
      </w:pPr>
      <w:r>
        <w:t>проблемы программно-целевым методом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ind w:firstLine="540"/>
        <w:jc w:val="both"/>
      </w:pPr>
      <w:r>
        <w:t>Подход к решению проблем, который предусмотрен подпрограммой 3, необходим для обеспечения концентрации и координации финансовых, имущественных и организационных ресурсов, взаимодействия органов местного самоуправления, государственных и муниципальных учреждений, организаций инфраструктуры поддержки предпринимательства и бизнес-сообщества для решения задач ускоренного развития малого и среднего предпринимательства.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период реализации подпрограммы 3 будет реализовываться комплекс мер, направленных на активизацию развития предпринимательства, а также совершенствование инфраструктуры поддержки малого и среднего предпринимательства. Будут организованы мероприятия по информационной подготовке и повышению квалификации действующих и потенциальных предпринимателей, проводиться совместная с бизнесом работа по повышению общественного статуса и значимости предпринимательства.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2. Цель, задачи, сроки и этапы реализации подпрограммы 3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Целью настоящей подпрограммы 3 является 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области. Данная цель соответствует полномочиям администрации Губкинского городского округа как органа местного самоуправления, входит в сферу ответственности управления экономики и ценовой политики (координатор подпрограммы 3). Данная цель потенциально достижима в поставленные сроки, для проверки достижения цели выделены соответствующие измеряемые критерии, привязанные к временному графику реализации подпрограммы 3.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Базовыми положениями подпрограммы 3 являются: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поддержка предпринимательской инициативы граждан как одной из основ социально-экономических преобразований и развития местного самоуправления Губкинского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муниципальная поддержка малого и среднего предпринимательства, осуществляемая на основе соблюдения взаимовыгодного сотрудничества предпринимателей, органов государственной власти и местного самоуправления.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Достижение заявленной цели потребует решения следующих задач: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2.1. Содействие участию в ремесленной и </w:t>
      </w:r>
      <w:proofErr w:type="spellStart"/>
      <w:r>
        <w:t>выставочно</w:t>
      </w:r>
      <w:proofErr w:type="spellEnd"/>
      <w:r>
        <w:t>-ярмарочной деятельности субъектов малого и среднего предпринимательства.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2.2. Оказание финансовой, имущественной поддержки приоритетных направлений деятельности субъектов малого и среднего предпринимательства, в том числе с использованием инфраструктуры поддержки малого и среднего предпринимательства в Губкинском городском округе Белгородской области.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2.3. Поддержка сельскохозяйственной деятельности малого и среднего предпринимательства в форме возмещения части процентной ставки по кредитам КФХ и ЛПХ.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2.4. Оказание содействия субъектам малого и среднего предпринимательства Губкинского городского округа Белгородской области в участии в областном мероприятии "Программа "500/10000".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Участниками Программы "500/10000" являются субъекты малого и среднего предпринимательства, зарегистрированные в установленном законодательством Российской Федерации порядке на территории Белгородской области и реализующие инвестиционные проекты в сельской местности в период с 2017 по 2022 годы в сферах экономической деятельности, предусмотренных </w:t>
      </w:r>
      <w:hyperlink r:id="rId35">
        <w:r>
          <w:rPr>
            <w:color w:val="0000FF"/>
          </w:rPr>
          <w:t>разделами A</w:t>
        </w:r>
      </w:hyperlink>
      <w:r>
        <w:t xml:space="preserve">, </w:t>
      </w:r>
      <w:hyperlink r:id="rId36">
        <w:r>
          <w:rPr>
            <w:color w:val="0000FF"/>
          </w:rPr>
          <w:t>C</w:t>
        </w:r>
      </w:hyperlink>
      <w:r>
        <w:t xml:space="preserve">, </w:t>
      </w:r>
      <w:hyperlink r:id="rId37">
        <w:r>
          <w:rPr>
            <w:color w:val="0000FF"/>
          </w:rPr>
          <w:t>F</w:t>
        </w:r>
      </w:hyperlink>
      <w:r>
        <w:t xml:space="preserve">, </w:t>
      </w:r>
      <w:hyperlink r:id="rId38">
        <w:r>
          <w:rPr>
            <w:color w:val="0000FF"/>
          </w:rPr>
          <w:t>I</w:t>
        </w:r>
      </w:hyperlink>
      <w:r>
        <w:t xml:space="preserve">, </w:t>
      </w:r>
      <w:hyperlink r:id="rId39">
        <w:r>
          <w:rPr>
            <w:color w:val="0000FF"/>
          </w:rPr>
          <w:t>M</w:t>
        </w:r>
      </w:hyperlink>
      <w:r>
        <w:t xml:space="preserve">, </w:t>
      </w:r>
      <w:hyperlink r:id="rId40">
        <w:r>
          <w:rPr>
            <w:color w:val="0000FF"/>
          </w:rPr>
          <w:t>S</w:t>
        </w:r>
      </w:hyperlink>
      <w:r>
        <w:t xml:space="preserve"> Общероссийского классификатора видов экономической деятельности (ОК 029 - 2014 (КДЕС Ред. 2), утвержденного Приказом </w:t>
      </w:r>
      <w:proofErr w:type="spellStart"/>
      <w:r>
        <w:t>Росстандарта</w:t>
      </w:r>
      <w:proofErr w:type="spellEnd"/>
      <w:r>
        <w:t xml:space="preserve"> от 31 января 2014 года N 14-ст.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2.5. Оказание содействия в обеспечении доступности инфраструктуры государственной поддержки субъектов малого и среднего предпринимательства.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Государственная поддержка малого и среднего предпринимательства и организаций, образующих инфраструктуру поддержки малого и среднего предпринимательства Белгородской области, осуществляется в соответствии с Федеральным </w:t>
      </w:r>
      <w:hyperlink r:id="rId41">
        <w:r>
          <w:rPr>
            <w:color w:val="0000FF"/>
          </w:rPr>
          <w:t>законом</w:t>
        </w:r>
      </w:hyperlink>
      <w:r>
        <w:t xml:space="preserve"> от 24 июля 2007 года N 209-ФЗ "О развитии малого и среднего предпринимательства в Российской Федерации".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Государственная поддержка физических лиц, не являющихся индивидуальными предпринимателями и применяющих специальный налоговый режим "Налог на профессиональный доход", предусмотренная статьями 17 - 21, 23, 25 настоящего Федерального закона, и поддержка, предоставляемая АО "Корпорация МОП" и ее дочерними обществами, осуществляется в порядке и на условиях, которые установлены частями 2 - 6 статьи 14 указанного Федерального закона.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Инфраструктурой поддержки субъектов малого и среднего предпринимательства Белгородской области является система коммерческих и некоммерческих организаций в соответствии со </w:t>
      </w:r>
      <w:hyperlink r:id="rId42">
        <w:r>
          <w:rPr>
            <w:color w:val="0000FF"/>
          </w:rPr>
          <w:t>статьей 15</w:t>
        </w:r>
      </w:hyperlink>
      <w:r>
        <w:t xml:space="preserve"> Федерального закона от 24 июля 2007 года N 209-ФЗ "О развитии малого </w:t>
      </w:r>
      <w:r>
        <w:lastRenderedPageBreak/>
        <w:t>и среднего предпринимательства в Российской Федерации", оказывающих субъектам малого и среднего предпринимательства следующие формы поддержки: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финансовую;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имущественную;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информационную;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консультационную;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поддержку в области подготовки, переподготовки и повышения квалификации работников;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поддержку в области инноваций и промышленного производства, ремесленничества;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поддержку субъектов малого и среднего предпринимательства, осуществляющих внешнеэкономическую деятельность;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поддержку субъектов малого и среднего предпринимательства, осуществляющих сельскохозяйственную деятельность.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2.6. Повышение доступности финансовых ресурсов для субъектов малого и среднего предпринимательства.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Начиная с 2021 года субсидии в рамках реализации национального проекта "Малое и среднее предпринимательство и поддержка индивидуальной предпринимательской инициативы" предоставляются Белгородской области по направлениям, предусмотренным следующими федеральными (региональными) проектами: проектом 3.12 "Создание благоприятных условий для осуществления деятельности </w:t>
      </w:r>
      <w:proofErr w:type="spellStart"/>
      <w:r>
        <w:t>самозанятыми</w:t>
      </w:r>
      <w:proofErr w:type="spellEnd"/>
      <w:r>
        <w:t xml:space="preserve"> гражданами", проектом 3.14 "Создание условий для легкого старта и комфортного ведения бизнеса", проектом 3.15 "Акселерация субъектов малого и среднего предпринимательства", в том числе: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- реализация проекта 3.12 "Создание благоприятных условий для осуществления деятельности </w:t>
      </w:r>
      <w:proofErr w:type="spellStart"/>
      <w:r>
        <w:t>самозанятыми</w:t>
      </w:r>
      <w:proofErr w:type="spellEnd"/>
      <w:r>
        <w:t xml:space="preserve"> гражданами".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рамках проекта будет обеспечено предоставление самозанятым гражданам комплекса информационно-консультационных и образовательных услуг организациями инфраструктуры поддержки малого и среднего предпринимательства и федеральными институтами развития (центрами компетенций) в офлайн- и онлайн-форматах;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реализация проекта 3.14 "Создание условий для легкого старта и комфортного ведения бизнеса".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рамках проекта субъектам малого и среднего предпринимательства, включенным в реестр социальных предпринимателей, будут оказаны комплексные услуги и (или) предоставлена финансовая поддержка в виде грантов. Гражданам, желающим вести бизнес, начинающим и действующим предпринимателям в рамках проекта будет предоставлен комплекс услуг, направленных на вовлечение в предпринимательскую деятельность, а также информационно-консультационных и образовательных услуг в офлайн- и онлайн-форматах на единой площадке региональной инфраструктуры поддержке бизнеса - центр "Мой бизнес", а также в федеральных институтах развития;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реализация проекта 3.15 "Акселерация субъектов малого и среднего предпринимательства".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С 2021 года в рамках проекта продолжится оказание комплекса услуг, сервисов и мер поддержки субъектам малого и среднего предпринимательства в центре "Мой бизнес", созданном в 2019 году, обеспечение доступа субъектов малого и среднего предпринимательства к экспортной поддержке через автономную некоммерческую организацию "Центр координации поддержки </w:t>
      </w:r>
      <w:proofErr w:type="spellStart"/>
      <w:r>
        <w:t>экспортно</w:t>
      </w:r>
      <w:proofErr w:type="spellEnd"/>
      <w:r>
        <w:t xml:space="preserve"> ориентированных субъектов малого и среднего предпринимательства Белгородской области", также созданную в марте 2019 года.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Кроме того, в рамках данного проекта субъектам малого и среднего предпринимательства будет обеспечено предоставление поручительств Белгородского гарантийного фонда содействия кредитованию.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Подпрограммой 3 определены приоритетные и перспективные для оказания муниципальной поддержки направления развития малого и среднего предпринимательства Губкинского городского округа Белгородской области: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производственная и инновационная деятельность;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природоохранная деятельность;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переработка вторичного сырья;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строительство;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сельское хозяйство;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рыбоводство;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субсидирование части затрат субъектов социального предпринимательства - субъектов малого и среднего предпринимательства,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развитие оптово-розничной торговли, общественного питания, сферы бытовых услуг населения и других направлений предпринимательской деятельности в сельских территориальных администрациях;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развитие предпринимательской деятельности в сфере жилищно-коммунального хозяйства;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организация групп дневного времяпрепровождения детей дошкольного возраста и создание дошкольных образовательных центров;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создание дворовых комплексов по оказанию социальных, бытовых, торговых услуг;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создание дворовых, детских и спортивных площадок;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развитие малых форм хозяйствования на селе;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социальное предпринимательство;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деятельность в области народно-художественных промыслов, ремесленной деятельности, сельского и экологического туризма.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Сроки реализации подпрограммы 3: 2014 - 2025 годы, I этап: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2014 - 2020 годы, II этап: 2021 - 2025 годы.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Мероприятия подпрограммы 3, источники и объемы их финансирования подлежат ежегодному уточнению с учетом прогнозируемых объемов финансовых ресурсов.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3. Обоснование выделения системы мероприятий</w:t>
      </w:r>
    </w:p>
    <w:p w:rsidR="003A56E6" w:rsidRDefault="003A56E6">
      <w:pPr>
        <w:pStyle w:val="ConsPlusTitle"/>
        <w:jc w:val="center"/>
      </w:pPr>
      <w:r>
        <w:t>и краткое описание основных мероприятий подпрограммы 3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Достижение заявленной цели и решение поставленных задач подпрограммы 3 будет осуществляться путем реализации основных мероприятий: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3.1. "Мероприятие по поддержке субъектов малого и среднего предпринимательства в области ремесленной и </w:t>
      </w:r>
      <w:proofErr w:type="spellStart"/>
      <w:r>
        <w:t>выставочно</w:t>
      </w:r>
      <w:proofErr w:type="spellEnd"/>
      <w:r>
        <w:t>-ярмарочной деятельности".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3.2. "Возмещение части процентной ставки по долгосрочным, среднесрочным и краткосрочным кредитам, взятым малыми формами хозяйствования".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3.3. "Финансовая поддержка малого и среднего предпринимательства, совершенствование инфраструктуры поддержки малого и среднего предпринимательства в Губкинском городском округе Белгородской области, в том числе в рамках федерального проекта "Акселерация субъектов </w:t>
      </w:r>
      <w:r>
        <w:lastRenderedPageBreak/>
        <w:t>малого и среднего предпринимательства".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Планируется реализация мероприятий по следующим направлениям поддержки малого и среднего предпринимательства: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- в области ремесленной и </w:t>
      </w:r>
      <w:proofErr w:type="spellStart"/>
      <w:r>
        <w:t>выставочно</w:t>
      </w:r>
      <w:proofErr w:type="spellEnd"/>
      <w:r>
        <w:t>-ярмарочной деятельности: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3.1.1. "Организация </w:t>
      </w:r>
      <w:proofErr w:type="spellStart"/>
      <w:r>
        <w:t>выставочно</w:t>
      </w:r>
      <w:proofErr w:type="spellEnd"/>
      <w:r>
        <w:t>-ярмарочной деятельности субъектов малого и среднего предпринимательства, организация участия субъектов малого и среднего предпринимательства в конференциях, форумах, заседаниях "круглых столов", конкурсах предпринимателей по различным номинациям".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3.1.2. "Проведение ежегодного городского конкурса "Губкинский предприниматель", приуроченного к празднованию Дня российского предпринимательства".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3.1.3. "Информационно-образовательная подготовка жителей Губкинского городского округа Белгородской области к ведению предпринимательской деятельности".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3.1.4. "Организация и проведение на территории Губкинского городского округа Белгородской области областных совещаний по развитию сферы сельского хозяйства и занятых в нем ЛПХ и субъектов малого и среднего предпринимательства".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3.1.5. "Организация мероприятий информационного характера в целях развития ТОСЭР "Губкин" и привлечения новых резидентов";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в области финансовой поддержки малого и среднего предпринимательства, а также совершенствования инфраструктуры поддержки малого и среднего предпринимательства: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3.3.1. "Предоставление муниципальных гарантий субъектам малого и среднего предпринимательства для обеспечения исполнения их обязательств перед третьими лицами".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3.3.2. "Субсидирование части затрат субъектов малого и среднего предпринимательства (гранты) - производителей товаров, работ, услуг, предоставляемых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3.3.3. "Субсидирование (возмещение) части затрат субъектов малого и среднего предпринимательства, осуществляющих деятельность в сфере социального предпринимательства".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3.3.4. "Субсидирование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</w:t>
      </w:r>
      <w:proofErr w:type="gramStart"/>
      <w:r>
        <w:t>развития</w:t>
      </w:r>
      <w:proofErr w:type="gramEnd"/>
      <w:r>
        <w:t xml:space="preserve"> либо модернизации производства товаров (работ, услуг)".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3.3.5. "Субсидирование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Система основных мероприятий и показателей подпрограммы 3 представлена в </w:t>
      </w:r>
      <w:hyperlink w:anchor="P1559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Также в целях развития малого и среднего предпринимательства Губкинского городского округа Белгородской области будут реализовываться и другие направления поддержки, не предусматривающие финансирования и не вошедшие в мероприятия подпрограммы 3: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нормативно-правовое обеспечение мероприятий по развитию и поддержке субъектов малого и среднего предпринимательства, в частности анализ эффективности муниципальных правовых актов органов местного самоуправления Губкинского городского округа в части, касающейся развития и поддержки субъектов малого и среднего предпринимательства, а также подготовка предложений о совершенствовании форм и методов поддержки субъектов малого и среднего предпринимательства Губкинского городского округа Белгородской области;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- содействие финансово-кредитной и имущественной поддержке малого и среднего предпринимательства, направленное на проведение отбора инвестиционных проектов субъектов малого и среднего предпринимательства;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сопровождение предпринимателей, организующих бизнес в сельских территориях Губкинского городского округа Белгородской области, в частности по вопросам: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а) аренды муниципальных инвестиционных площадок и земельных участков, находящихся в муниципальной собственности;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б) получения финансовой поддержки;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в) подключения к объектам инфраструктуры.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Кроме того, субъектам малого и среднего предпринимательства в рамках Программы "500/10000" предоставляются муниципальные преференции в виде предоставления земельных участков, находящихся в собственности Губкинского городского округа Белгородской области и государственная собственность на которые не разграничена, без торгов с размером арендной платы 0,01% от кадастровой стоимости земельного участка в год на период строительства;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поддержка субъектов малого и среднего предпринимательства в области инноваций и промышленного производства, что предусматривает стимулирование сотрудничества субъектов малого и среднего предпринимательства с научными организациями, организационную поддержку перспективных научных исследований и технологических разработок, популяризацию и поощрение положительных результатов деятельности инновационных предприятий, развитие промышленной зоны города Губкина (Южные Коробки);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информационная и консультационная поддержка субъектов малого и среднего предпринимательства, сокращение административных барьеров и защита прав предпринимателей, в том числе с помощью организации работы межведомственного координационного совета при главе администрации Губкинского городского округа по защите интересов субъектов малого и среднего предпринимательства, организации и проведения круглых столов с участием предпринимателей и их общественных объединений, проведения опросов субъектов малого бизнеса с целью определения его проблем и роли в социально-экономическом развитии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развитие кадрового потенциала в сфере малого и среднего предпринимательства - посредством создания условий для повышения профессиональных знаний специалистов, относящихся к социально не защищенным группам населения, в области малого и среднего предпринимательства; оказания методической помощи субъектам малого и среднего предпринимательства по вопросам, связанным с защитой прав потребителей; организация консультационной деятельности по вопросам трудового законодательства;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социальной ответственности бизнеса и развитие социального партнерства. Мероприятия направлены на совершенствование взаимодействия бизнеса и власти, повышение социальной ответственности малого и среднего предпринимательства и предусматривают оказание содействия развитию молодежного бизнеса; семейного бизнеса; малого бизнеса в сельских населенных пунктах городского округа; предпринимательской деятельности социально незащищенных категорий населения; ремесленной деятельности субъектов малого и среднего предпринимательства; туристического бизнеса. Предполагается оказывать содействие вовлечению работодателей - субъектов малого и среднего предпринимательства в переговорные процессы по заключению соглашений, коллективных договоров, созданию профсоюзных организаций с целью обеспечения социальных гарантий работающим, повышению ответственности работодателей за обеспечение работникам малых и средних предприятий необходимых условий охраны труда и социальных гарантий.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4. Прогноз конечных результатов подпрограммы 3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В результате реализации подпрограммы 3 к 2025 году планируется достижение следующих конечных результатов &lt;**&gt; (</w:t>
      </w:r>
      <w:hyperlink w:anchor="P1559">
        <w:r>
          <w:rPr>
            <w:color w:val="0000FF"/>
          </w:rPr>
          <w:t>приложение N 1</w:t>
        </w:r>
      </w:hyperlink>
      <w:r>
        <w:t xml:space="preserve"> к Программе):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увеличение годового оборота малых и средних предприятий, в том числе по годам: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2014 год - 12,27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2015 год - 12,83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2016 год - 17,28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2017 год - 18,13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2018 год - 19,02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2019 год - 19,78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2020 год - 20,40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2021 год - 21,40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2022 год - 22,80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2023 год - 24,30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2024 год - 25,70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2025 год - 27,30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достижение уровня доли занятых в малом и среднем бизнесе, включая ИП, в общей численности занятых к 2025 году 31,1%, в том числе по годам: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2014 год - 23,9%;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2015 год - 22,0%;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2016 год - 29,6%;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2017 год - 29,5%;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2018 год - 29,6%;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2019 год - 27,9%;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2020 год - 27,5%;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2021 год - 27,5%;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2022 год - 27,5%;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2023 год - 28,6%;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2024 год - 29,9%;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2025 год - 31,1%.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Реализация подпрограммы 3 будет способствовать повышению роли малого и среднего предпринимательства в экономических процессах городского округа, улучшению отраслевой структуры малого и среднего предпринимательства и диверсификации экономики за счет развития производственных и инновационных видов предпринимательской деятельности, росту занятости населения.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5. Ресурсное обеспечение подпрограммы 3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Предполагаемые объемы финансирования подпрограммы 3 на 2014 - 2025 годы, I этап: 2014 - 2020 годы, II этап: 2021 - 2025 годы реализации приведены в таблицах 1 и 2 соответственно этапам реализации подпрограммы.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right"/>
      </w:pPr>
      <w:r>
        <w:t>Таблица 1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 этап реализации подпрограммы 3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1247"/>
        <w:gridCol w:w="1024"/>
        <w:gridCol w:w="784"/>
        <w:gridCol w:w="604"/>
        <w:gridCol w:w="724"/>
        <w:gridCol w:w="904"/>
        <w:gridCol w:w="904"/>
        <w:gridCol w:w="904"/>
      </w:tblGrid>
      <w:tr w:rsidR="003A56E6">
        <w:tc>
          <w:tcPr>
            <w:tcW w:w="1928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Показатель</w:t>
            </w:r>
          </w:p>
        </w:tc>
        <w:tc>
          <w:tcPr>
            <w:tcW w:w="7095" w:type="dxa"/>
            <w:gridSpan w:val="8"/>
          </w:tcPr>
          <w:p w:rsidR="003A56E6" w:rsidRDefault="003A56E6">
            <w:pPr>
              <w:pStyle w:val="ConsPlusNormal"/>
              <w:jc w:val="center"/>
            </w:pPr>
            <w:r>
              <w:t>Ресурсное обеспечение мероприятий</w:t>
            </w:r>
          </w:p>
        </w:tc>
      </w:tr>
      <w:tr w:rsidR="003A56E6">
        <w:tc>
          <w:tcPr>
            <w:tcW w:w="1928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247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Всего за 2014 - 2020 годы</w:t>
            </w:r>
          </w:p>
        </w:tc>
        <w:tc>
          <w:tcPr>
            <w:tcW w:w="5848" w:type="dxa"/>
            <w:gridSpan w:val="7"/>
          </w:tcPr>
          <w:p w:rsidR="003A56E6" w:rsidRDefault="003A56E6">
            <w:pPr>
              <w:pStyle w:val="ConsPlusNormal"/>
              <w:jc w:val="center"/>
            </w:pPr>
            <w:r>
              <w:t>в том числе по годам</w:t>
            </w:r>
          </w:p>
        </w:tc>
      </w:tr>
      <w:tr w:rsidR="003A56E6">
        <w:tc>
          <w:tcPr>
            <w:tcW w:w="1928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24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1928" w:type="dxa"/>
            <w:vAlign w:val="bottom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124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85360,412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3093,512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4355,5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1141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17433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9324,6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34905,4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15107,4</w:t>
            </w:r>
          </w:p>
        </w:tc>
      </w:tr>
      <w:tr w:rsidR="003A56E6">
        <w:tc>
          <w:tcPr>
            <w:tcW w:w="1928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24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60222,85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2750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4050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6870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6453,65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27569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11670,2</w:t>
            </w:r>
          </w:p>
        </w:tc>
      </w:tr>
      <w:tr w:rsidR="003A56E6">
        <w:tc>
          <w:tcPr>
            <w:tcW w:w="1928" w:type="dxa"/>
            <w:vAlign w:val="bottom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24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7518,85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3412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1746,35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1169,5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490,0</w:t>
            </w:r>
          </w:p>
        </w:tc>
      </w:tr>
      <w:tr w:rsidR="003A56E6">
        <w:tc>
          <w:tcPr>
            <w:tcW w:w="1928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24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3175,112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462,2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1643,9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689,0</w:t>
            </w:r>
          </w:p>
        </w:tc>
      </w:tr>
      <w:tr w:rsidR="003A56E6">
        <w:tc>
          <w:tcPr>
            <w:tcW w:w="1928" w:type="dxa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24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14443,6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7000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662,4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4523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2258,2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Таблица 2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II этап реализации подпрограммы 3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2"/>
        <w:gridCol w:w="1814"/>
        <w:gridCol w:w="794"/>
        <w:gridCol w:w="794"/>
        <w:gridCol w:w="737"/>
        <w:gridCol w:w="680"/>
        <w:gridCol w:w="680"/>
      </w:tblGrid>
      <w:tr w:rsidR="003A56E6">
        <w:tc>
          <w:tcPr>
            <w:tcW w:w="3572" w:type="dxa"/>
          </w:tcPr>
          <w:p w:rsidR="003A56E6" w:rsidRDefault="003A56E6">
            <w:pPr>
              <w:pStyle w:val="ConsPlusNormal"/>
              <w:jc w:val="center"/>
            </w:pPr>
            <w:r>
              <w:t>Показатель</w:t>
            </w:r>
          </w:p>
        </w:tc>
        <w:tc>
          <w:tcPr>
            <w:tcW w:w="5499" w:type="dxa"/>
            <w:gridSpan w:val="6"/>
          </w:tcPr>
          <w:p w:rsidR="003A56E6" w:rsidRDefault="003A56E6">
            <w:pPr>
              <w:pStyle w:val="ConsPlusNormal"/>
              <w:jc w:val="center"/>
            </w:pPr>
            <w:r>
              <w:t>Ресурсное обеспечение мероприятий</w:t>
            </w:r>
          </w:p>
        </w:tc>
      </w:tr>
      <w:tr w:rsidR="003A56E6">
        <w:tc>
          <w:tcPr>
            <w:tcW w:w="3572" w:type="dxa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181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Всего за 2021 - 2025 годы</w:t>
            </w:r>
          </w:p>
        </w:tc>
        <w:tc>
          <w:tcPr>
            <w:tcW w:w="3685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в том числе по годам</w:t>
            </w:r>
          </w:p>
        </w:tc>
      </w:tr>
      <w:tr w:rsidR="003A56E6">
        <w:tc>
          <w:tcPr>
            <w:tcW w:w="3572" w:type="dxa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181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794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794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80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80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3A56E6">
        <w:tc>
          <w:tcPr>
            <w:tcW w:w="3572" w:type="dxa"/>
            <w:vAlign w:val="bottom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181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79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79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73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8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8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3572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81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3572" w:type="dxa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81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3572" w:type="dxa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81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79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79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3572" w:type="dxa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81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 xml:space="preserve">Ресурсное обеспечение и прогнозная (справочная) оценка расходов на реализацию мероприятий подпрограммы 3 за счет средств бюджета Губкинского городского округа Белгородской области по годам представлены в </w:t>
      </w:r>
      <w:hyperlink w:anchor="P3395">
        <w:r>
          <w:rPr>
            <w:color w:val="0000FF"/>
          </w:rPr>
          <w:t>приложении N 4</w:t>
        </w:r>
      </w:hyperlink>
      <w:r>
        <w:t xml:space="preserve"> к Программе.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Объем финансового обеспечения подпрограммы 3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  <w:outlineLvl w:val="1"/>
      </w:pPr>
      <w:r>
        <w:t>Приложение N 1</w:t>
      </w:r>
    </w:p>
    <w:p w:rsidR="003A56E6" w:rsidRDefault="003A56E6">
      <w:pPr>
        <w:pStyle w:val="ConsPlusNormal"/>
        <w:jc w:val="right"/>
      </w:pPr>
      <w:r>
        <w:t>к муниципальной программе "Развитие экономического</w:t>
      </w:r>
    </w:p>
    <w:p w:rsidR="003A56E6" w:rsidRDefault="003A56E6">
      <w:pPr>
        <w:pStyle w:val="ConsPlusNormal"/>
        <w:jc w:val="right"/>
      </w:pPr>
      <w:r>
        <w:t>потенциала и формирование благоприятного</w:t>
      </w:r>
    </w:p>
    <w:p w:rsidR="003A56E6" w:rsidRDefault="003A56E6">
      <w:pPr>
        <w:pStyle w:val="ConsPlusNormal"/>
        <w:jc w:val="right"/>
      </w:pPr>
      <w:r>
        <w:t>предпринимательского климата в Губкинском</w:t>
      </w:r>
    </w:p>
    <w:p w:rsidR="003A56E6" w:rsidRDefault="003A56E6">
      <w:pPr>
        <w:pStyle w:val="ConsPlusNormal"/>
        <w:jc w:val="right"/>
      </w:pPr>
      <w:r>
        <w:t>городском округе Белгородской области"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</w:pPr>
      <w:bookmarkStart w:id="11" w:name="P1559"/>
      <w:bookmarkEnd w:id="11"/>
      <w:r>
        <w:t>Система основных мероприятий (мероприятий) и показателей</w:t>
      </w:r>
    </w:p>
    <w:p w:rsidR="003A56E6" w:rsidRDefault="003A56E6">
      <w:pPr>
        <w:pStyle w:val="ConsPlusTitle"/>
        <w:jc w:val="center"/>
      </w:pPr>
      <w:r>
        <w:t>муниципальной программы "Развитие экономического потенциала</w:t>
      </w:r>
    </w:p>
    <w:p w:rsidR="003A56E6" w:rsidRDefault="003A56E6">
      <w:pPr>
        <w:pStyle w:val="ConsPlusTitle"/>
        <w:jc w:val="center"/>
      </w:pPr>
      <w:r>
        <w:t>и формирование благоприятного предпринимательского климата</w:t>
      </w:r>
    </w:p>
    <w:p w:rsidR="003A56E6" w:rsidRDefault="003A56E6">
      <w:pPr>
        <w:pStyle w:val="ConsPlusTitle"/>
        <w:jc w:val="center"/>
      </w:pPr>
      <w:r>
        <w:t>в Губкинском городском округе Белгородской области"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I этап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sectPr w:rsidR="003A56E6" w:rsidSect="00F360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4"/>
        <w:gridCol w:w="3679"/>
        <w:gridCol w:w="1939"/>
        <w:gridCol w:w="2659"/>
        <w:gridCol w:w="1129"/>
        <w:gridCol w:w="979"/>
        <w:gridCol w:w="664"/>
        <w:gridCol w:w="664"/>
        <w:gridCol w:w="664"/>
        <w:gridCol w:w="664"/>
        <w:gridCol w:w="664"/>
        <w:gridCol w:w="664"/>
        <w:gridCol w:w="724"/>
      </w:tblGrid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муниципальной программы, подпрограмм, основных мероприятий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6816" w:type="dxa"/>
            <w:gridSpan w:val="9"/>
          </w:tcPr>
          <w:p w:rsidR="003A56E6" w:rsidRDefault="003A56E6">
            <w:pPr>
              <w:pStyle w:val="ConsPlusNormal"/>
              <w:jc w:val="center"/>
            </w:pPr>
            <w:r>
              <w:t>Значения показателя конечного и непосредственного результатов по годам реализации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2012 год (базовый)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2013 год (оценка)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2020 год (итог)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Муниципальная программа "Развитие экономического потенциала и формирование благоприятного предпринимательского климата в Губкинском городском округе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политики, управления потребительского рынка, бытовых услуг и защиты прав потребителей,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Показатель 1.</w:t>
            </w:r>
          </w:p>
          <w:p w:rsidR="003A56E6" w:rsidRDefault="003A56E6">
            <w:pPr>
              <w:pStyle w:val="ConsPlusNormal"/>
            </w:pPr>
            <w:r>
              <w:t>Количество посадочных мест в предприятиях общественного питания,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8552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9029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9521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9700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9850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9900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9950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9360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9450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Показатель 2.</w:t>
            </w:r>
          </w:p>
          <w:p w:rsidR="003A56E6" w:rsidRDefault="003A56E6">
            <w:pPr>
              <w:pStyle w:val="ConsPlusNormal"/>
            </w:pPr>
            <w:r>
              <w:t>Обеспеченность торговыми площадями на 1 тысячу жителей, кв. м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538,0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557,0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602,0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625,0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630,0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641,7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658,3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680,0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691,6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Показатель 3.</w:t>
            </w:r>
          </w:p>
          <w:p w:rsidR="003A56E6" w:rsidRDefault="003A56E6">
            <w:pPr>
              <w:pStyle w:val="ConsPlusNormal"/>
            </w:pPr>
            <w:r>
              <w:t>Доля занятых в малом и среднем бизнесе, включая ИП, в общей численности занятых, %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24,40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24,42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23,9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27,9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1 "Развитие общественного питания на территории Губкинского городского округа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1.1. Объем товарооборота общественного питания, млн. рублей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346,1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407,8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451,2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498,7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467,7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452,0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471,3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490,7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513,8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1.2. Оборот общественного питания на душу населения, тыс. рублей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3,37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3,74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4,15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3,8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4,2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4,4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1.3. Количество посадочных мест в предприятиях общественного питания,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8552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9029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9521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9700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9850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9900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9950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9360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9450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1.4. Обеспеченность населения посадочными местами в предприятиях общественного питания на 1 тысячу жителей,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70,7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79,0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81,0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81,5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82,5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82,5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83,0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80,3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81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15093" w:type="dxa"/>
            <w:gridSpan w:val="12"/>
          </w:tcPr>
          <w:p w:rsidR="003A56E6" w:rsidRDefault="003A56E6">
            <w:pPr>
              <w:pStyle w:val="ConsPlusNormal"/>
              <w:jc w:val="center"/>
            </w:pPr>
            <w:r>
              <w:t>Задача 1. Повышение качества и культуры обслуживания населения Губкинского городского округа Белгородской области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2.1.1.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1.1 "Профессиональная подготовка, переподготовка и повышение квалификации"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1.1.1. Количество обученных специалистов, чел.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 xml:space="preserve">1.1.2. Количество предприятий, внедривших форму обслуживания </w:t>
            </w:r>
            <w:proofErr w:type="spellStart"/>
            <w:r>
              <w:t>кейтеринг</w:t>
            </w:r>
            <w:proofErr w:type="spellEnd"/>
            <w:r>
              <w:t xml:space="preserve"> (нарастающим итогом),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14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2.1.2.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1.2 "Мероприятия, направленные на повышение уровня профессионального мастерства"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1.2.1. Количество принявших участие, чел.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145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155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1.2.2. Количество предприятий, внедривших новые методы обработки продукции и новые блюда, ед. (нарастающим итогом)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19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2 "Развитие торговли на территории Губкинского городского округа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 xml:space="preserve">Администрация Губкинского городского округа (в лице управления потребительского рынка, бытовых услуг и защиты прав </w:t>
            </w:r>
            <w:r>
              <w:lastRenderedPageBreak/>
              <w:t>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lastRenderedPageBreak/>
              <w:t>2.1. Объем розничного товарооборота, млрд. рублей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13,1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19,8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21,4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22,8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24,3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2.2. Объем розничного товарооборота на душу населения, тыс. рублей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108,8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120,0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131,6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161,0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166,6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172,3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181,5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194,3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207,9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2.3. Торговая площадь, тыс. кв. м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64,9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67,3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72,6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75,2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77,0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78,0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79,0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81,0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83,0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2.4. Обеспеченность торговыми площадями на 1 тысячу жителей, кв. м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538,0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557,0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602,0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625,0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630,0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641,7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658,3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680,0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691,6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15093" w:type="dxa"/>
            <w:gridSpan w:val="12"/>
          </w:tcPr>
          <w:p w:rsidR="003A56E6" w:rsidRDefault="003A56E6">
            <w:pPr>
              <w:pStyle w:val="ConsPlusNormal"/>
              <w:jc w:val="center"/>
            </w:pPr>
            <w:r>
              <w:t>Задача 2. Повышение качества и культуры обслуживания населения Губкинского городского округа Белгородской области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3.1.1.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2.1 "Профессиональная подготовка, переподготовка и повышение квалификации"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2.1.1. Количество обучаемых специалистов торговых предприятий,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80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2.1.2. Количество предприятий, внедривших новые технологии, формы и методы торговли (нарастающим итогом),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35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3.1.2.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2.2 "Мероприятия, направленные на повышение уровня профессионального мастерства"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2.2.1. Количество предприятий, принявших участие в конкурсе,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 xml:space="preserve">2.2.2. Количество предприятий, которые расширили и совершенствовали дополнительные услуги (организация работы отделов кулинарии, доставка товаров на дом, сборка и установка крупногабаритных товаров на дому, установка </w:t>
            </w:r>
            <w:proofErr w:type="gramStart"/>
            <w:r>
              <w:t>сложно-бытовой</w:t>
            </w:r>
            <w:proofErr w:type="gramEnd"/>
            <w:r>
              <w:t xml:space="preserve"> и компьютерной техники, продажа товаров в рассрочку, заказ товаров по каталогам), нарастающим итогом,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22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 xml:space="preserve">Подпрограмма 3 "Развитие и </w:t>
            </w:r>
            <w:r>
              <w:lastRenderedPageBreak/>
              <w:t>поддержка субъектов малого и среднего предпринимательства в Губкинском городском округе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lastRenderedPageBreak/>
              <w:t xml:space="preserve">Администрация </w:t>
            </w:r>
            <w:r>
              <w:lastRenderedPageBreak/>
              <w:t>Губкинского городского округа (в лице управления экономики и ценовой политики,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3.1. Оборот малых и </w:t>
            </w:r>
            <w:r>
              <w:lastRenderedPageBreak/>
              <w:t>средних предприятий в действующих ценах, млрд. рублей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9,99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11,14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12,27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12,83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17,28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18,13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19,02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19,78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20,4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3.2. Доля занятых в малом и среднем бизнесе, включая ИП, в общей численности занятых, %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24,40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24,42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23,9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27,9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15093" w:type="dxa"/>
            <w:gridSpan w:val="12"/>
          </w:tcPr>
          <w:p w:rsidR="003A56E6" w:rsidRDefault="003A56E6">
            <w:pPr>
              <w:pStyle w:val="ConsPlusNormal"/>
              <w:jc w:val="center"/>
            </w:pPr>
            <w:r>
              <w:t>Задача 3. 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 xml:space="preserve">Основное мероприятие 3.1 "Мероприятие по поддержке субъектов малого и среднего предпринимательства в области ремесленной и </w:t>
            </w:r>
            <w:proofErr w:type="spellStart"/>
            <w:r>
              <w:t>выставочно</w:t>
            </w:r>
            <w:proofErr w:type="spellEnd"/>
            <w:r>
              <w:t>-ярмарочной деятельности"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политики,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3.1.1. Количество действующих субъектов малого и среднего предпринимательства на конец года,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3706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3328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3406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3408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3460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3541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3500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3282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2699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4.1.1.1.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 xml:space="preserve">Мероприятие 3.1.1 "Организация </w:t>
            </w:r>
            <w:proofErr w:type="spellStart"/>
            <w:r>
              <w:t>выставочно</w:t>
            </w:r>
            <w:proofErr w:type="spellEnd"/>
            <w:r>
              <w:t>-ярмарочной деятельности субъектов малого и среднего предпринимательства, организация участия субъектов малого и среднего предпринимательства в конференциях, форумах, заседаниях круглых столов, конкурсах предпринимателей по различным номинациям"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 xml:space="preserve">3.1.1.1. Количество субъектов малого и среднего предпринимательства, участвовавших в </w:t>
            </w:r>
            <w:proofErr w:type="spellStart"/>
            <w:r>
              <w:t>выставочно</w:t>
            </w:r>
            <w:proofErr w:type="spellEnd"/>
            <w:r>
              <w:t>-ярмарочной деятельности, конференциях, форумах, заседаниях круглых столов, конкурсах предпринимателей по различным номинациям,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4.1.1.2.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 xml:space="preserve">Мероприятие 3.1.2 "Проведение </w:t>
            </w:r>
            <w:r>
              <w:lastRenderedPageBreak/>
              <w:t>ежегодного городского конкурса "Губкинский предприниматель", приуроченного к празднованию Дня российского предпринимательства"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Администрация </w:t>
            </w:r>
            <w:r>
              <w:lastRenderedPageBreak/>
              <w:t>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3.1.2.1. Количество </w:t>
            </w:r>
            <w:r>
              <w:lastRenderedPageBreak/>
              <w:t>организованных мероприятий по празднованию Дня российского предпринимательства,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4.1.1.3.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3.1.3 "Информационно-образовательная подготовка жителей Губкинского городского округа Белгородской области к ведению предпринимательской деятельности"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3.1.3.1. Количество принявших участие, чел.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4.1.1.4.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3.1.4 "Организация и проведение на территории Губкинского городского округа Белгородской области областных совещаний по развитию сферы сельского хозяйства и занятых в нем ЛПХ и субъектов малого и среднего предпринимательства"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3.1.4.1. Количество областных совещаний по развитию сферы сельского хозяйства на территории Губкинского городского округа Белгородской области,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4.1.1.5.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3.1.5 "Организация мероприятий информационного характера в целях развития ТОСЭР "Губкин" и привлечения новых резидентов"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3.1.5.1. Количество зарегистрированных резидентов ТОСЭР "Губкин",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4.1.2.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Основное мероприятие 3.2 "Возмещение части процентной ставки по долгосрочным, среднесрочным и краткосрочным кредитам, взятым малыми формами хозяйствования"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3.2.1. Количество просубсидированных кредитов КФХ и ЛПХ,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276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251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4.1.3.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3.3 "Финансовая поддержка малого и среднего предпринимательства, совершенствование инфраструктуры поддержки малого и среднего предпринимательства в Губкинском городском округе Белгородской области", в том числе в рамках федерального проекта "Акселерация субъектов малого и среднего предпринимательства", реализуемого в рамках национального проекта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3.3.1. Доля оборота малых и средних предприятий в общем обороте предприятий и организаций городского округа, %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8,98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8,17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11,0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3.3.2. Количество субъектов малого и среднего предпринимательства, получивших поддержку,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4.1.3.1.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3.3.1 "Предоставление муниципальных гарантий субъектам малого и среднего предпринимательства для обеспечения исполнения их обязательств перед третьими лицами"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3.3.1.1. Предельные расходы бюджета Губкинского городского округа Белгородской области по исполнению гарантийных обязательств в связи с наступлением гарантийного случая, тыс. руб. (не более указанной суммы в год)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4.1.3.2.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3.3.2 "Субсидирование части затрат субъектов малого и среднего предпринимательства (гранты) - производителей товаров, работ, услуг, предоставляемых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 xml:space="preserve">3.3.2.1. Количество субъектов малого и среднего предпринимательства, получателей субсидии на условиях долевого финансирования целевых расходов по уплате первого взноса (аванса) при заключении договора лизинга оборудования, </w:t>
            </w:r>
            <w:r>
              <w:lastRenderedPageBreak/>
              <w:t>выплатами по передаче прав на франшизу (паушальный взнос),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4.1.3.3.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3.3.3 "Субсидирование (возмещение) части затрат субъектов малого и среднего предпринимательства, осуществляющих деятельность в сфере социального предпринимательства"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3.3.3.1. Количество субъектов социального предпринимательства - субъектов малого и среднего предпринимательства, получателей субсидии,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и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4.1.3.4.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 xml:space="preserve">Мероприятие 3.3.4 "Субсидирование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</w:t>
            </w:r>
            <w:proofErr w:type="gramStart"/>
            <w:r>
              <w:t>развития</w:t>
            </w:r>
            <w:proofErr w:type="gramEnd"/>
            <w:r>
              <w:t xml:space="preserve"> либо модернизации производства товаров (работ, услуг)"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3.3.4.1. Количество субъектов малого и среднего предпринимательства, получателей субсидии,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4.1.3.5.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3.3.5 "Субсидирование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3.3.5.1. Количество субъектов малого и среднего предпринимательства, получателей субсидии,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II этап реализации Программы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4"/>
        <w:gridCol w:w="3679"/>
        <w:gridCol w:w="1939"/>
        <w:gridCol w:w="2659"/>
        <w:gridCol w:w="664"/>
        <w:gridCol w:w="664"/>
        <w:gridCol w:w="664"/>
        <w:gridCol w:w="664"/>
        <w:gridCol w:w="664"/>
      </w:tblGrid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муниципальной программы, подпрограмм, основных мероприятий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3320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Значения показателя конечного и непосредственного результатов по годам реализации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2025 год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Муниципальная программа "Развитие экономического потенциала и формирование благоприятного предпринимательского климата в Губкинском городском округе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политики, управления потребительского рынка, бытовых услуг и защиты прав потребителей,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Показатель 1.</w:t>
            </w:r>
          </w:p>
          <w:p w:rsidR="003A56E6" w:rsidRDefault="003A56E6">
            <w:pPr>
              <w:pStyle w:val="ConsPlusNormal"/>
            </w:pPr>
            <w:r>
              <w:t>Количество посадочных мест в предприятиях общественного питания,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9470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9475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9500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9550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9600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Показатель 2.</w:t>
            </w:r>
          </w:p>
          <w:p w:rsidR="003A56E6" w:rsidRDefault="003A56E6">
            <w:pPr>
              <w:pStyle w:val="ConsPlusNormal"/>
            </w:pPr>
            <w:r>
              <w:t>Обеспеченность торговыми площадями на 1 тысячу жителей, кв. м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747,9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758,4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772,5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786,5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788,6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Показатель 3. Доля занятых в малом и среднем бизнесе, включая ИП, в общей численности занятых, %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31,1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1 "Развитие общественного питания на территории Губкинского городского округа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1.2. Объем товарооборота общественного питания, млн. рублей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534,9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563,2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590,3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617,2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653,7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1.2. Оборот общественного питания на душу населения, тыс. рублей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4,8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5,1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5,6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 xml:space="preserve">1.3. Количество посадочных мест в предприятиях общественного питания, </w:t>
            </w:r>
            <w:r>
              <w:lastRenderedPageBreak/>
              <w:t>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9470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9475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9500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9550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9600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1.4. Обеспеченность населения посадочными местами в предприятиях общественного питания на 1 тысячу жителей,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81,5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82,4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82,9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83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11597" w:type="dxa"/>
            <w:gridSpan w:val="8"/>
          </w:tcPr>
          <w:p w:rsidR="003A56E6" w:rsidRDefault="003A56E6">
            <w:pPr>
              <w:pStyle w:val="ConsPlusNormal"/>
              <w:jc w:val="center"/>
            </w:pPr>
            <w:r>
              <w:t>Задача 1. Повышение качества и культуры обслуживания населения Губкинского городского округа Белгородской области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2.1.1.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1.1 "Профессиональная подготовка, переподготовка и повышение квалификации"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1.1.1. Количество обученных специалистов, чел.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55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 xml:space="preserve">1.1.2. Количество предприятий, внедривших форму обслуживания </w:t>
            </w:r>
            <w:proofErr w:type="spellStart"/>
            <w:r>
              <w:t>кейтеринг</w:t>
            </w:r>
            <w:proofErr w:type="spellEnd"/>
            <w:r>
              <w:t xml:space="preserve"> (нарастающим итогом),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2.1.2.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1.2 "Мероприятия, направленные на повышение уровня профессионального мастерства"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1.2.1. Количество принявших участие, чел.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180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1.2.2. Количество предприятий, внедривших новые методы обработки продукции и новые блюда, ед. (нарастающим итогом)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2 "Развитие торговли на территории Губкинского городского округа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 xml:space="preserve">Администрация Губкинского городского округа (в лице управления потребительского </w:t>
            </w:r>
            <w:r>
              <w:lastRenderedPageBreak/>
              <w:t>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lastRenderedPageBreak/>
              <w:t>2.1. Объем розничного товарооборота, млрд. рублей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31,2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32,9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2.2. Объем розничного товарооборота на душу населения, тыс. рублей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222,2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236,4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259,1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273,9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282,7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2.3. Торговая площадь, тыс. кв. м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88,3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89,1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89,7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90.5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91,8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2.4. Обеспеченность торговыми площадями на 1 тысячу жителей, кв. м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747,9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758,4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772,5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786,5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788,6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11597" w:type="dxa"/>
            <w:gridSpan w:val="8"/>
          </w:tcPr>
          <w:p w:rsidR="003A56E6" w:rsidRDefault="003A56E6">
            <w:pPr>
              <w:pStyle w:val="ConsPlusNormal"/>
              <w:jc w:val="center"/>
            </w:pPr>
            <w:r>
              <w:t>Задача 2. Повышение качества и культуры обслуживания населения Губкинского городского округа Белгородской области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3.1.1.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2.1 "Профессиональная подготовка, переподготовка и повышение квалификации"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2.1.1. Количество обучаемых специалистов торговых предприятий,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85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2.1.2. Количество предприятий, внедривших новые технологии, формы и методы торговли (нарастающим итогом),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40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3.1.2.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2.2 "Мероприятия, направленные на повышение уровня профессионального мастерства"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2.2.1. Количество предприятий, принявших участие в конкурсе,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 xml:space="preserve">2.2.2. Количество предприятий, которые расширили и совершенствовали дополнительные услуги (организация работы отделов кулинарии, доставка товаров на дом, сборка и установка крупногабаритных товаров на дому, установка </w:t>
            </w:r>
            <w:proofErr w:type="gramStart"/>
            <w:r>
              <w:t>сложно-бытовой</w:t>
            </w:r>
            <w:proofErr w:type="gramEnd"/>
            <w:r>
              <w:t xml:space="preserve"> и компьютерной техники, продажа товаров в рассрочку, заказ товаров </w:t>
            </w:r>
            <w:r>
              <w:lastRenderedPageBreak/>
              <w:t>по каталогам), нарастающим итогом,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23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3 "Развитие и поддержка субъектов малого и среднего предпринимательства в Губкинском городском округе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политики,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 Оборот малых и средних предприятий в действующих ценах, млрд. рублей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21,4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22,8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24.3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27,3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3.2. Доля занятых в малом и среднем бизнесе, включая ИП, в общей численности занятых, %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31,1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11597" w:type="dxa"/>
            <w:gridSpan w:val="8"/>
          </w:tcPr>
          <w:p w:rsidR="003A56E6" w:rsidRDefault="003A56E6">
            <w:pPr>
              <w:pStyle w:val="ConsPlusNormal"/>
              <w:jc w:val="center"/>
            </w:pPr>
            <w:r>
              <w:t>Задача 3. 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 xml:space="preserve">Основное мероприятие 3.1 "Мероприятие по поддержке субъектов малого и среднего предпринимательства в области ремесленной и </w:t>
            </w:r>
            <w:proofErr w:type="spellStart"/>
            <w:r>
              <w:t>выставочно</w:t>
            </w:r>
            <w:proofErr w:type="spellEnd"/>
            <w:r>
              <w:t>-ярмарочной деятельности"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экономии и ценовой политики,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 Количество действующих субъектов малого и среднего предпринимательства на конец года,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4150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2563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2585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2600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2620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4.1.1.1.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 xml:space="preserve">Мероприятие 3.1.1 "Организация </w:t>
            </w:r>
            <w:proofErr w:type="spellStart"/>
            <w:r>
              <w:t>выставочно</w:t>
            </w:r>
            <w:proofErr w:type="spellEnd"/>
            <w:r>
              <w:t xml:space="preserve">-ярмарочной деятельности субъектов малого и среднего предпринимательства, организация участия субъектов малого и среднего предпринимательства в конференциях, форумах, заседаниях круглых столов, конкурсах предпринимателей по различным </w:t>
            </w:r>
            <w:r>
              <w:lastRenderedPageBreak/>
              <w:t>номинациям"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 xml:space="preserve">3.1.1.1. Количество субъектов малого и среднего предпринимательства, участвовавших в </w:t>
            </w:r>
            <w:proofErr w:type="spellStart"/>
            <w:r>
              <w:t>выставочно</w:t>
            </w:r>
            <w:proofErr w:type="spellEnd"/>
            <w:r>
              <w:t xml:space="preserve">-ярмарочной деятельности, конференциях, форумах, заседаниях круглых столов, конкурсах </w:t>
            </w:r>
            <w:r>
              <w:lastRenderedPageBreak/>
              <w:t>предпринимателей по различным номинациям,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4.1.1.2.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3.1.2 "Проведение ежегодного городского конкурса "Губкинский предприниматель", приуроченного к празднованию Дня российского предпринимательства"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3.1.2.1. Количество организованных мероприятий по празднованию Дня российского предпринимательства,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4.1.1.3.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3.1.3 "Информационно-образовательная подготовка жителей Губкинского городского округа Белгородской области к ведению предпринимательской деятельности"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3.1.3.1. Количество принявших участие, чел.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4.1.1.4.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3.1.4 "Организация и проведение на территории Губкинского городского округа Белгородской области областных совещаний по развитию сферы сельского хозяйства и занятых в нем ЛПХ и субъектов малого и среднего предпринимательства"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3.1.4.1. Количество областных совещаний по развитию сферы сельского хозяйства на территории Губкинского городского округа Белгородской области,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4.1.1.5.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3.1.5 "Организация мероприятий информационного характера в целях развития ТОСЭР "Губкин" и привлечения новых резидентов"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3.1.5.1. Количество зарегистрированных резидентов ТОСЭР Губкин",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4.1.2.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 xml:space="preserve">Основное мероприятие 3.2 "Возмещение части процентной ставки по долгосрочным, </w:t>
            </w:r>
            <w:r>
              <w:lastRenderedPageBreak/>
              <w:t>среднесрочным и краткосрочным кредитам, взятым малыми формами хозяйствования"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Администрация Губкинского городского округа </w:t>
            </w:r>
            <w:r>
              <w:lastRenderedPageBreak/>
              <w:t>(в лице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lastRenderedPageBreak/>
              <w:t>3.2.1. Количество просубсидированных кредитов КФХ и ЛПХ,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4.1.3.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3.3 "Финансовая поддержка малого и среднего предпринимательства, совершенствование инфраструктуры поддержки малого и среднего предпринимательства в Губкинском городском округе Белгородской области", в том числе в рамках федерального проекта "Акселерация субъектов малого и среднего предпринимательства", реализуемого в рамках национального проекта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3.3.1. Доля оборота малых и средних предприятий в общем обороте предприятий и организаций городского округа, %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11,6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3.3.2. Количество субъектов малого и среднего предпринимательства, получивших поддержку,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4.1.3.1.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3.3.1 "Предоставление муниципальных гарантий субъектам малого и среднего предпринимательства для обеспечения исполнения их обязательств перед третьими лицами"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3.3.1.1. Предельные расходы бюджета Губкинского городского округа Белгородской области по исполнению гарантийных обязательств в связи с наступлением гарантийного случая, тыс. руб. (не более указанной суммы в год)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4.1.3.2.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 xml:space="preserve">Мероприятие 3.3.2 "Субсидирование части затрат субъектов малого и среднего предпринимательства (гранты) - производителей товаров, работ, услуг, предоставляемых на условиях долевого финансирования </w:t>
            </w:r>
            <w:r>
              <w:lastRenderedPageBreak/>
              <w:t>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Администрация Губкинского городского округа (в лице управления экономики и </w:t>
            </w:r>
            <w:r>
              <w:lastRenderedPageBreak/>
              <w:t>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3.3.2.1. Количество субъектов малого и среднего предпринимательства, получателей субсидии на условиях долевого </w:t>
            </w:r>
            <w:r>
              <w:lastRenderedPageBreak/>
              <w:t>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4.1.3.3.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3.3.3</w:t>
            </w:r>
          </w:p>
          <w:p w:rsidR="003A56E6" w:rsidRDefault="003A56E6">
            <w:pPr>
              <w:pStyle w:val="ConsPlusNormal"/>
            </w:pPr>
            <w:r>
              <w:t>"Субсидирование (возмещение) части затрат субъектов малого и среднего предпринимательства, осуществляющих деятельность в сфере социального предпринимательства"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3.3.3.2. Количество субъектов социального предпринимательства - субъектов малого и среднего предпринимательства, получателей субсидии,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4.1.3.4.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 xml:space="preserve">Мероприятие 3.3.4 "Субсидирование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</w:t>
            </w:r>
            <w:proofErr w:type="gramStart"/>
            <w:r>
              <w:t>развития</w:t>
            </w:r>
            <w:proofErr w:type="gramEnd"/>
            <w:r>
              <w:t xml:space="preserve"> либо модернизации производства товаров (работ, услуг)"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3.3.4.1. Количество субъектов малого и среднего предпринимательства, получателей субсидии,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4.1.3.5.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 xml:space="preserve">Мероприятие 3.3.5 "Субсидирование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</w:t>
            </w:r>
            <w:r>
              <w:lastRenderedPageBreak/>
              <w:t>создания и (или) развития либо модернизации производства товаров (работ, услуг)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3.3.5.1. Количество субъектов малого и среднего предпринимательства, получателей субсидии,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</w:tbl>
    <w:p w:rsidR="003A56E6" w:rsidRDefault="003A56E6">
      <w:pPr>
        <w:pStyle w:val="ConsPlusNormal"/>
        <w:sectPr w:rsidR="003A56E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  <w:outlineLvl w:val="1"/>
      </w:pPr>
      <w:r>
        <w:t>Приложение N 2</w:t>
      </w:r>
    </w:p>
    <w:p w:rsidR="003A56E6" w:rsidRDefault="003A56E6">
      <w:pPr>
        <w:pStyle w:val="ConsPlusNormal"/>
        <w:jc w:val="right"/>
      </w:pPr>
      <w:r>
        <w:t>к муниципальной программе "Развитие экономического</w:t>
      </w:r>
    </w:p>
    <w:p w:rsidR="003A56E6" w:rsidRDefault="003A56E6">
      <w:pPr>
        <w:pStyle w:val="ConsPlusNormal"/>
        <w:jc w:val="right"/>
      </w:pPr>
      <w:r>
        <w:t>потенциала и формирование благоприятного</w:t>
      </w:r>
    </w:p>
    <w:p w:rsidR="003A56E6" w:rsidRDefault="003A56E6">
      <w:pPr>
        <w:pStyle w:val="ConsPlusNormal"/>
        <w:jc w:val="right"/>
      </w:pPr>
      <w:r>
        <w:t>предпринимательского климата в Губкинском</w:t>
      </w:r>
    </w:p>
    <w:p w:rsidR="003A56E6" w:rsidRDefault="003A56E6">
      <w:pPr>
        <w:pStyle w:val="ConsPlusNormal"/>
        <w:jc w:val="right"/>
      </w:pPr>
      <w:r>
        <w:t>городском округе Белгородской области"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</w:pPr>
      <w:bookmarkStart w:id="12" w:name="P2330"/>
      <w:bookmarkEnd w:id="12"/>
      <w:r>
        <w:t>Основные меры правового регулирования в сфере реализации</w:t>
      </w:r>
    </w:p>
    <w:p w:rsidR="003A56E6" w:rsidRDefault="003A56E6">
      <w:pPr>
        <w:pStyle w:val="ConsPlusTitle"/>
        <w:jc w:val="center"/>
      </w:pPr>
      <w:r>
        <w:t>муниципальной программы "Развитие экономического потенциала</w:t>
      </w:r>
    </w:p>
    <w:p w:rsidR="003A56E6" w:rsidRDefault="003A56E6">
      <w:pPr>
        <w:pStyle w:val="ConsPlusTitle"/>
        <w:jc w:val="center"/>
      </w:pPr>
      <w:r>
        <w:t>и формирование благоприятного предпринимательского климата</w:t>
      </w:r>
    </w:p>
    <w:p w:rsidR="003A56E6" w:rsidRDefault="003A56E6">
      <w:pPr>
        <w:pStyle w:val="ConsPlusTitle"/>
        <w:jc w:val="center"/>
      </w:pPr>
      <w:r>
        <w:t>в Губкинском городском округе Белгородской области"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1984"/>
        <w:gridCol w:w="2324"/>
        <w:gridCol w:w="2494"/>
        <w:gridCol w:w="1774"/>
      </w:tblGrid>
      <w:tr w:rsidR="003A56E6">
        <w:tc>
          <w:tcPr>
            <w:tcW w:w="484" w:type="dxa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984" w:type="dxa"/>
          </w:tcPr>
          <w:p w:rsidR="003A56E6" w:rsidRDefault="003A56E6">
            <w:pPr>
              <w:pStyle w:val="ConsPlusNormal"/>
              <w:jc w:val="center"/>
            </w:pPr>
            <w:r>
              <w:t>Вид муниципального правового акта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  <w:jc w:val="center"/>
            </w:pPr>
            <w:r>
              <w:t>Основные положения муниципального правового акта</w:t>
            </w:r>
          </w:p>
        </w:tc>
        <w:tc>
          <w:tcPr>
            <w:tcW w:w="2494" w:type="dxa"/>
          </w:tcPr>
          <w:p w:rsidR="003A56E6" w:rsidRDefault="003A56E6">
            <w:pPr>
              <w:pStyle w:val="ConsPlusNormal"/>
              <w:jc w:val="center"/>
            </w:pPr>
            <w:r>
              <w:t>Ответственный исполнитель и соисполнители</w:t>
            </w:r>
          </w:p>
        </w:tc>
        <w:tc>
          <w:tcPr>
            <w:tcW w:w="1774" w:type="dxa"/>
          </w:tcPr>
          <w:p w:rsidR="003A56E6" w:rsidRDefault="003A56E6">
            <w:pPr>
              <w:pStyle w:val="ConsPlusNormal"/>
              <w:jc w:val="center"/>
            </w:pPr>
            <w:r>
              <w:t>Ожидаемые сроки принятия</w:t>
            </w:r>
          </w:p>
        </w:tc>
      </w:tr>
      <w:tr w:rsidR="003A56E6">
        <w:tc>
          <w:tcPr>
            <w:tcW w:w="9060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Муниципальная программа "Развитие экономического потенциала и формирование благоприятного предпринимательского климата в Губкинском городском округе Белгородской области"</w:t>
            </w:r>
          </w:p>
        </w:tc>
      </w:tr>
      <w:tr w:rsidR="003A56E6">
        <w:tc>
          <w:tcPr>
            <w:tcW w:w="484" w:type="dxa"/>
          </w:tcPr>
          <w:p w:rsidR="003A56E6" w:rsidRDefault="003A56E6">
            <w:pPr>
              <w:pStyle w:val="ConsPlusNormal"/>
            </w:pPr>
            <w:r>
              <w:t>1.</w:t>
            </w:r>
          </w:p>
        </w:tc>
        <w:tc>
          <w:tcPr>
            <w:tcW w:w="8576" w:type="dxa"/>
            <w:gridSpan w:val="4"/>
          </w:tcPr>
          <w:p w:rsidR="003A56E6" w:rsidRDefault="003A56E6">
            <w:pPr>
              <w:pStyle w:val="ConsPlusNormal"/>
              <w:jc w:val="center"/>
            </w:pPr>
            <w:r>
              <w:t>Подпрограмма 1 "Развитие общественного питания на территории Губкинского городского округа Белгородской области"</w:t>
            </w:r>
          </w:p>
        </w:tc>
      </w:tr>
      <w:tr w:rsidR="003A56E6">
        <w:tc>
          <w:tcPr>
            <w:tcW w:w="484" w:type="dxa"/>
          </w:tcPr>
          <w:p w:rsidR="003A56E6" w:rsidRDefault="003A56E6">
            <w:pPr>
              <w:pStyle w:val="ConsPlusNormal"/>
            </w:pPr>
            <w:r>
              <w:t>1.1.</w:t>
            </w:r>
          </w:p>
        </w:tc>
        <w:tc>
          <w:tcPr>
            <w:tcW w:w="1984" w:type="dxa"/>
          </w:tcPr>
          <w:p w:rsidR="003A56E6" w:rsidRDefault="003A56E6">
            <w:pPr>
              <w:pStyle w:val="ConsPlusNormal"/>
            </w:pPr>
            <w:r>
              <w:t>Постановление администрации Губкинского городского округа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"Об утверждении положения о проведении конкурса профессионального мастерства"</w:t>
            </w:r>
          </w:p>
        </w:tc>
        <w:tc>
          <w:tcPr>
            <w:tcW w:w="2494" w:type="dxa"/>
          </w:tcPr>
          <w:p w:rsidR="003A56E6" w:rsidRDefault="003A56E6">
            <w:pPr>
              <w:pStyle w:val="ConsPlusNormal"/>
            </w:pPr>
            <w:r>
              <w:t>Управление потребительского рынка, бытовых услуг и защиты прав потребителей</w:t>
            </w:r>
          </w:p>
        </w:tc>
        <w:tc>
          <w:tcPr>
            <w:tcW w:w="1774" w:type="dxa"/>
          </w:tcPr>
          <w:p w:rsidR="003A56E6" w:rsidRDefault="003A56E6">
            <w:pPr>
              <w:pStyle w:val="ConsPlusNormal"/>
            </w:pPr>
            <w:r>
              <w:t>2014 - 2025 годы (по мере необходимости)</w:t>
            </w:r>
          </w:p>
        </w:tc>
      </w:tr>
      <w:tr w:rsidR="003A56E6">
        <w:tc>
          <w:tcPr>
            <w:tcW w:w="484" w:type="dxa"/>
          </w:tcPr>
          <w:p w:rsidR="003A56E6" w:rsidRDefault="003A56E6">
            <w:pPr>
              <w:pStyle w:val="ConsPlusNormal"/>
            </w:pPr>
            <w:r>
              <w:t>2.</w:t>
            </w:r>
          </w:p>
        </w:tc>
        <w:tc>
          <w:tcPr>
            <w:tcW w:w="8576" w:type="dxa"/>
            <w:gridSpan w:val="4"/>
          </w:tcPr>
          <w:p w:rsidR="003A56E6" w:rsidRDefault="003A56E6">
            <w:pPr>
              <w:pStyle w:val="ConsPlusNormal"/>
              <w:jc w:val="center"/>
            </w:pPr>
            <w:r>
              <w:t>Подпрограмма 2 "Развитие торговли на территории Губкинского городского округа Белгородской области"</w:t>
            </w:r>
          </w:p>
        </w:tc>
      </w:tr>
      <w:tr w:rsidR="003A56E6">
        <w:tc>
          <w:tcPr>
            <w:tcW w:w="484" w:type="dxa"/>
          </w:tcPr>
          <w:p w:rsidR="003A56E6" w:rsidRDefault="003A56E6">
            <w:pPr>
              <w:pStyle w:val="ConsPlusNormal"/>
            </w:pPr>
            <w:r>
              <w:t>2.1.</w:t>
            </w:r>
          </w:p>
        </w:tc>
        <w:tc>
          <w:tcPr>
            <w:tcW w:w="1984" w:type="dxa"/>
          </w:tcPr>
          <w:p w:rsidR="003A56E6" w:rsidRDefault="003A56E6">
            <w:pPr>
              <w:pStyle w:val="ConsPlusNormal"/>
            </w:pPr>
            <w:r>
              <w:t>Постановление администрации Губкинского городского округа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"О проведении конкурса на лучшее предприятие торговли"</w:t>
            </w:r>
          </w:p>
        </w:tc>
        <w:tc>
          <w:tcPr>
            <w:tcW w:w="2494" w:type="dxa"/>
          </w:tcPr>
          <w:p w:rsidR="003A56E6" w:rsidRDefault="003A56E6">
            <w:pPr>
              <w:pStyle w:val="ConsPlusNormal"/>
            </w:pPr>
            <w:r>
              <w:t>Управление потребительского рынка, бытовых услуг и защиты прав потребителей</w:t>
            </w:r>
          </w:p>
        </w:tc>
        <w:tc>
          <w:tcPr>
            <w:tcW w:w="1774" w:type="dxa"/>
          </w:tcPr>
          <w:p w:rsidR="003A56E6" w:rsidRDefault="003A56E6">
            <w:pPr>
              <w:pStyle w:val="ConsPlusNormal"/>
            </w:pPr>
            <w:r>
              <w:t>2014 - 2025 годы (по мере необходимости)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  <w:outlineLvl w:val="1"/>
      </w:pPr>
      <w:r>
        <w:t>Приложение N 3</w:t>
      </w:r>
    </w:p>
    <w:p w:rsidR="003A56E6" w:rsidRDefault="003A56E6">
      <w:pPr>
        <w:pStyle w:val="ConsPlusNormal"/>
        <w:jc w:val="right"/>
      </w:pPr>
      <w:r>
        <w:t>к муниципальной программе "Развитие экономического</w:t>
      </w:r>
    </w:p>
    <w:p w:rsidR="003A56E6" w:rsidRDefault="003A56E6">
      <w:pPr>
        <w:pStyle w:val="ConsPlusNormal"/>
        <w:jc w:val="right"/>
      </w:pPr>
      <w:r>
        <w:t>потенциала и формирование благоприятного</w:t>
      </w:r>
    </w:p>
    <w:p w:rsidR="003A56E6" w:rsidRDefault="003A56E6">
      <w:pPr>
        <w:pStyle w:val="ConsPlusNormal"/>
        <w:jc w:val="right"/>
      </w:pPr>
      <w:r>
        <w:t>предпринимательского климата в Губкинском</w:t>
      </w:r>
    </w:p>
    <w:p w:rsidR="003A56E6" w:rsidRDefault="003A56E6">
      <w:pPr>
        <w:pStyle w:val="ConsPlusNormal"/>
        <w:jc w:val="right"/>
      </w:pPr>
      <w:r>
        <w:t>городском округе Белгородской области"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</w:pPr>
      <w:r>
        <w:t>Ресурсное обеспечение и прогнозная (справочная) оценка</w:t>
      </w:r>
    </w:p>
    <w:p w:rsidR="003A56E6" w:rsidRDefault="003A56E6">
      <w:pPr>
        <w:pStyle w:val="ConsPlusTitle"/>
        <w:jc w:val="center"/>
      </w:pPr>
      <w:r>
        <w:t>расходов на реализацию основных мероприятий (мероприятий)</w:t>
      </w:r>
    </w:p>
    <w:p w:rsidR="003A56E6" w:rsidRDefault="003A56E6">
      <w:pPr>
        <w:pStyle w:val="ConsPlusTitle"/>
        <w:jc w:val="center"/>
      </w:pPr>
      <w:r>
        <w:t>муниципальной программы "Развитие экономического потенциала</w:t>
      </w:r>
    </w:p>
    <w:p w:rsidR="003A56E6" w:rsidRDefault="003A56E6">
      <w:pPr>
        <w:pStyle w:val="ConsPlusTitle"/>
        <w:jc w:val="center"/>
      </w:pPr>
      <w:r>
        <w:t>и формирование благоприятного предпринимательского климата</w:t>
      </w:r>
    </w:p>
    <w:p w:rsidR="003A56E6" w:rsidRDefault="003A56E6">
      <w:pPr>
        <w:pStyle w:val="ConsPlusTitle"/>
        <w:jc w:val="center"/>
      </w:pPr>
      <w:r>
        <w:t>в Губкинском городском округе Белгородской области"</w:t>
      </w:r>
    </w:p>
    <w:p w:rsidR="003A56E6" w:rsidRDefault="003A56E6">
      <w:pPr>
        <w:pStyle w:val="ConsPlusTitle"/>
        <w:jc w:val="center"/>
      </w:pPr>
      <w:r>
        <w:t>из различных источников финансирования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I этап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sectPr w:rsidR="003A56E6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4"/>
        <w:gridCol w:w="2659"/>
        <w:gridCol w:w="1864"/>
        <w:gridCol w:w="1024"/>
        <w:gridCol w:w="784"/>
        <w:gridCol w:w="604"/>
        <w:gridCol w:w="724"/>
        <w:gridCol w:w="904"/>
        <w:gridCol w:w="904"/>
        <w:gridCol w:w="964"/>
      </w:tblGrid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Статус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186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5908" w:type="dxa"/>
            <w:gridSpan w:val="7"/>
          </w:tcPr>
          <w:p w:rsidR="003A56E6" w:rsidRDefault="003A56E6">
            <w:pPr>
              <w:pStyle w:val="ConsPlusNormal"/>
              <w:jc w:val="center"/>
            </w:pPr>
            <w:r>
              <w:t>Оценка расходов (тыс. рублей), годы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162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Программа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экономического потенциала и формирование благоприятного предпринимательского климата в Губкинском городском округе Белгородской области</w:t>
            </w: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3143,512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4455,5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1241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17433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9384,6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34961,4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15163,4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69,512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522,2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1699,9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745,0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областной бюджет &lt;***&gt;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3412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1746,35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1169,5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490,0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федеральный бюджет &lt;***&gt;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2750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4050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6870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6453,65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27569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1 1670,2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7000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662,4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4523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2258,2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1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общественного питания на территории Губкинского городского округа Белгородской области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1.1.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1.2.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2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торговли на территории Губкинского городского округа Белгородской области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2.1.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2.2.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blPrEx>
          <w:tblBorders>
            <w:left w:val="nil"/>
          </w:tblBorders>
        </w:tblPrEx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blPrEx>
          <w:tblBorders>
            <w:left w:val="nil"/>
          </w:tblBorders>
        </w:tblPrEx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blPrEx>
          <w:tblBorders>
            <w:left w:val="nil"/>
          </w:tblBorders>
        </w:tblPrEx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3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и поддержка малого и среднего предпринимательства в Губкинском городском округе Белгородской области</w:t>
            </w: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3093,512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4355,5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1141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17433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9324,6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34905,4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15107,4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462,2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1643,9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689,0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областной бюджет &lt;***&gt;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324,0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3412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1746,35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1169,5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490,0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федеральный бюджет &lt;***&gt;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2750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4050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6870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6453,65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27569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11670,2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7000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662,4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4523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2258,2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3.1.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 xml:space="preserve">Мероприятие по поддержке субъектов малого и среднего предпринимательства в области ремесленной и </w:t>
            </w:r>
            <w:proofErr w:type="spellStart"/>
            <w:r>
              <w:t>выставочно</w:t>
            </w:r>
            <w:proofErr w:type="spellEnd"/>
            <w:r>
              <w:t>-ярмарочной деятельности</w:t>
            </w: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136,2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49,0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136,2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49,0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3.2.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3074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4294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993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459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405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92,5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108,75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федеральный бюджет &lt;***&gt;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2750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4050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387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296,25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3.3.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Финансовая поддержка малого и среднего предпринимательства, а также совершенствование инфраструктуры поддержки малого и среднего предпринимательства в Губкинском городском округе Белгородской области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16923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8868,6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34676,7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15058,4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411,2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1507,7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640,0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областной бюджет &lt;***&gt;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3340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1637,6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1146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490,0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6483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6157,4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27500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11670,2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7000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662,4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4523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2258,2</w:t>
            </w:r>
          </w:p>
        </w:tc>
      </w:tr>
    </w:tbl>
    <w:p w:rsidR="003A56E6" w:rsidRDefault="003A56E6">
      <w:pPr>
        <w:pStyle w:val="ConsPlusNormal"/>
        <w:sectPr w:rsidR="003A56E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II этап реализации Программы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2659"/>
        <w:gridCol w:w="2324"/>
        <w:gridCol w:w="604"/>
        <w:gridCol w:w="604"/>
        <w:gridCol w:w="604"/>
        <w:gridCol w:w="604"/>
        <w:gridCol w:w="604"/>
      </w:tblGrid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32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3020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Оценка расходов (тыс. рублей), годы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3A56E6">
        <w:tc>
          <w:tcPr>
            <w:tcW w:w="1020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Программа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экономического потенциала и формирование благоприятного предпринимательского климата в Губкинском городском округе Белгородской области</w:t>
            </w: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 &lt;***&gt;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 &lt;***&gt;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1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общественного питания на территории Губкинского городского округа Белгородской области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1.1.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 xml:space="preserve">Основное </w:t>
            </w:r>
            <w:r>
              <w:lastRenderedPageBreak/>
              <w:t>мероприятие 1.2.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lastRenderedPageBreak/>
              <w:t xml:space="preserve">Мероприятия, направленные на </w:t>
            </w:r>
            <w:r>
              <w:lastRenderedPageBreak/>
              <w:t>повышение уровня профессионального мастерства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lastRenderedPageBreak/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 xml:space="preserve">бюджет Губкинского </w:t>
            </w:r>
            <w:r>
              <w:lastRenderedPageBreak/>
              <w:t>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2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торговли на территории Губкинского городского округа Белгородской области</w:t>
            </w: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2.1.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2.2.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3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и поддержка малого и среднего предпринимательства в Губкинском городском округе Белгородской области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 xml:space="preserve">областной бюджет </w:t>
            </w:r>
            <w:r>
              <w:lastRenderedPageBreak/>
              <w:t>&lt;***&gt;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федеральный бюджет &lt;***&gt;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3.1.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 xml:space="preserve">Мероприятие по поддержке субъектов малого и среднего предпринимательства в области ремесленной и </w:t>
            </w:r>
            <w:proofErr w:type="spellStart"/>
            <w:r>
              <w:t>выставочно</w:t>
            </w:r>
            <w:proofErr w:type="spellEnd"/>
            <w:r>
              <w:t>-ярмарочной деятельности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3.2.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федеральный бюджет &lt;***&gt;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3.3.</w:t>
            </w:r>
          </w:p>
        </w:tc>
        <w:tc>
          <w:tcPr>
            <w:tcW w:w="2659" w:type="dxa"/>
            <w:vMerge w:val="restart"/>
            <w:vAlign w:val="bottom"/>
          </w:tcPr>
          <w:p w:rsidR="003A56E6" w:rsidRDefault="003A56E6">
            <w:pPr>
              <w:pStyle w:val="ConsPlusNormal"/>
            </w:pPr>
            <w:r>
              <w:t xml:space="preserve">Финансовая поддержка малого и среднего предпринимательства, а также совершенствование инфраструктуры поддержки малого и среднего предпринимательства в Губкинском городском округе Белгородской области, в том числе в рамках федерального проекта "Акселерация субъектов малого и среднего предпринимательства", реализуемого в рамках национального проекта "Малое и среднее предпринимательство и поддержка индивидуальной </w:t>
            </w:r>
            <w:r>
              <w:lastRenderedPageBreak/>
              <w:t>предпринимательской инициативы"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lastRenderedPageBreak/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федеральный бюджет &lt;***&gt;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  <w:outlineLvl w:val="1"/>
      </w:pPr>
      <w:r>
        <w:t>Приложение N 4</w:t>
      </w:r>
    </w:p>
    <w:p w:rsidR="003A56E6" w:rsidRDefault="003A56E6">
      <w:pPr>
        <w:pStyle w:val="ConsPlusNormal"/>
        <w:jc w:val="right"/>
      </w:pPr>
      <w:r>
        <w:t>к муниципальной программе "Развитие экономического</w:t>
      </w:r>
    </w:p>
    <w:p w:rsidR="003A56E6" w:rsidRDefault="003A56E6">
      <w:pPr>
        <w:pStyle w:val="ConsPlusNormal"/>
        <w:jc w:val="right"/>
      </w:pPr>
      <w:r>
        <w:t>потенциала и формирование благоприятного</w:t>
      </w:r>
    </w:p>
    <w:p w:rsidR="003A56E6" w:rsidRDefault="003A56E6">
      <w:pPr>
        <w:pStyle w:val="ConsPlusNormal"/>
        <w:jc w:val="right"/>
      </w:pPr>
      <w:r>
        <w:t>предпринимательского климата в Губкинском</w:t>
      </w:r>
    </w:p>
    <w:p w:rsidR="003A56E6" w:rsidRDefault="003A56E6">
      <w:pPr>
        <w:pStyle w:val="ConsPlusNormal"/>
        <w:jc w:val="right"/>
      </w:pPr>
      <w:r>
        <w:t>городском округе Белгородской области"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</w:pPr>
      <w:bookmarkStart w:id="13" w:name="P3395"/>
      <w:bookmarkEnd w:id="13"/>
      <w:r>
        <w:t>Ресурсное обеспечение реализации муниципальной программы</w:t>
      </w:r>
    </w:p>
    <w:p w:rsidR="003A56E6" w:rsidRDefault="003A56E6">
      <w:pPr>
        <w:pStyle w:val="ConsPlusTitle"/>
        <w:jc w:val="center"/>
      </w:pPr>
      <w:r>
        <w:t>"Развитие экономического потенциала и формирование</w:t>
      </w:r>
    </w:p>
    <w:p w:rsidR="003A56E6" w:rsidRDefault="003A56E6">
      <w:pPr>
        <w:pStyle w:val="ConsPlusTitle"/>
        <w:jc w:val="center"/>
      </w:pPr>
      <w:r>
        <w:t>благоприятного предпринимательского климата в Губкинском</w:t>
      </w:r>
    </w:p>
    <w:p w:rsidR="003A56E6" w:rsidRDefault="003A56E6">
      <w:pPr>
        <w:pStyle w:val="ConsPlusTitle"/>
        <w:jc w:val="center"/>
      </w:pPr>
      <w:r>
        <w:t>городском округе Белгородской области" за счет средств</w:t>
      </w:r>
    </w:p>
    <w:p w:rsidR="003A56E6" w:rsidRDefault="003A56E6">
      <w:pPr>
        <w:pStyle w:val="ConsPlusTitle"/>
        <w:jc w:val="center"/>
      </w:pPr>
      <w:r>
        <w:t>бюджета Губкинского городского округа Белгородской области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I этап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sectPr w:rsidR="003A56E6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3604"/>
        <w:gridCol w:w="1939"/>
        <w:gridCol w:w="694"/>
        <w:gridCol w:w="1339"/>
        <w:gridCol w:w="784"/>
        <w:gridCol w:w="664"/>
        <w:gridCol w:w="604"/>
        <w:gridCol w:w="784"/>
        <w:gridCol w:w="784"/>
        <w:gridCol w:w="784"/>
        <w:gridCol w:w="664"/>
      </w:tblGrid>
      <w:tr w:rsidR="003A56E6">
        <w:tc>
          <w:tcPr>
            <w:tcW w:w="907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Статус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муниципальной программы, подпрограммы, основного мероприятия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Ответственный исполнитель, соисполнители, участники</w:t>
            </w:r>
          </w:p>
        </w:tc>
        <w:tc>
          <w:tcPr>
            <w:tcW w:w="2033" w:type="dxa"/>
            <w:gridSpan w:val="2"/>
          </w:tcPr>
          <w:p w:rsidR="003A56E6" w:rsidRDefault="003A56E6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5068" w:type="dxa"/>
            <w:gridSpan w:val="7"/>
          </w:tcPr>
          <w:p w:rsidR="003A56E6" w:rsidRDefault="003A56E6">
            <w:pPr>
              <w:pStyle w:val="ConsPlusNormal"/>
              <w:jc w:val="center"/>
            </w:pPr>
            <w:r>
              <w:t>Расходы (тыс. рублей), годы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</w:t>
            </w:r>
          </w:p>
        </w:tc>
      </w:tr>
      <w:tr w:rsidR="003A56E6">
        <w:tc>
          <w:tcPr>
            <w:tcW w:w="907" w:type="dxa"/>
            <w:vMerge w:val="restart"/>
          </w:tcPr>
          <w:p w:rsidR="003A56E6" w:rsidRDefault="003A56E6">
            <w:pPr>
              <w:pStyle w:val="ConsPlusNormal"/>
            </w:pPr>
            <w:r>
              <w:t>Муниципальная программа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экономического потенциала и формирование благоприятного предпринимательского климата в Губкинском городском округе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69,512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522,2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1699,9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745,0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0900000000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69,512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522,2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1699,9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745,0</w:t>
            </w:r>
          </w:p>
        </w:tc>
      </w:tr>
      <w:tr w:rsidR="003A56E6">
        <w:tc>
          <w:tcPr>
            <w:tcW w:w="907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1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общественного питания на территории Губкинского городского округа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0910000000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Основное мероприятие 1.1.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0910120450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lastRenderedPageBreak/>
              <w:t>Основное мероприятие 1.2.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0910229290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907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2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торговли на территории Губкинского городского округа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0920000000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Основное мероприятие 2.1.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0920120450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2.2.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lastRenderedPageBreak/>
              <w:t>Мероприятия, направленные на повышение уровня профессионального мастерства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 xml:space="preserve">Администрация Губкинского городского округа (в лице </w:t>
            </w:r>
            <w:r>
              <w:lastRenderedPageBreak/>
              <w:t>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0920229290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907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3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и поддержка субъектов малого и среднего предпринимательства в Губкинском городском округе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462,2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1643,9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689,0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0930000000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462,2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1643,9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689,0</w:t>
            </w:r>
          </w:p>
        </w:tc>
      </w:tr>
      <w:tr w:rsidR="003A56E6">
        <w:tc>
          <w:tcPr>
            <w:tcW w:w="907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3.1.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 xml:space="preserve">Мероприятие по поддержке субъектов малого и среднего предпринимательства в области ремесленной и </w:t>
            </w:r>
            <w:proofErr w:type="spellStart"/>
            <w:r>
              <w:t>выставочно</w:t>
            </w:r>
            <w:proofErr w:type="spellEnd"/>
            <w:r>
              <w:t>-ярмарочной деятельности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136,2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49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0930100000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136,2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49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0930100000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3.1.1.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 xml:space="preserve">Организация </w:t>
            </w:r>
            <w:proofErr w:type="spellStart"/>
            <w:r>
              <w:t>выставочно</w:t>
            </w:r>
            <w:proofErr w:type="spellEnd"/>
            <w:r>
              <w:t xml:space="preserve">-ярмарочной деятельности субъектов малого и среднего предпринимательства, организация участия субъектов малого и </w:t>
            </w:r>
            <w:r>
              <w:lastRenderedPageBreak/>
              <w:t>среднего предпринимательства в конференциях, форумах, заседаниях круглых столов, конкурсах предпринимателей по различным номинациям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Администрация Губкинского городского округа (в лице управления </w:t>
            </w:r>
            <w:r>
              <w:lastRenderedPageBreak/>
              <w:t>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3.1.2.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Проведение ежегодного городского конкурса "Губкинский предприниматель", приуроченного к празднованию Дня российского предпринимательства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6,512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13,05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3.1.3.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Информационно-образовательная подготовка жителей Губкинского городского округа Белгородской области к ведению предпринимательской деятельности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18,95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3.1.4.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Организация и проведение на территории Губкинского городского округа Белгородской области областных совещаний по развитию сферы сельского хозяйства и занятых в нем ЛПХ и субъектов малого и среднего предпринимательства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3.1.5.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Организация мероприятий информационного характера в целях развития ТОСЭР "Губкин" и привлечения новых резидентов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87,2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Основн</w:t>
            </w:r>
            <w:r>
              <w:lastRenderedPageBreak/>
              <w:t>ое мероприятие 3.2.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Возмещение части процентной </w:t>
            </w:r>
            <w:r>
              <w:lastRenderedPageBreak/>
              <w:t>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Администрация </w:t>
            </w:r>
            <w:r>
              <w:lastRenderedPageBreak/>
              <w:t>Губкинского городского округа (в лице управления сельского хозяйства)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0930660020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907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3.3.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Финансовая поддержка малого и среднего предпринимательства, а также совершенствование инфраструктуры поддержки малого и среднего предпринимательства в Губкинском городском округе Белгородской области, в том числе в рамках федерального проекта "Акселерация субъектов малого и среднего предпринимательства", реализуемого в рамках национального проекта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411,2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1507,7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640,0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0930300000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411,2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1507,7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640,0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3.3.1.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Предоставление муниципальных гарантий субъектам малого и среднего предпринимательства для обеспечения исполнения их обязательств перед третьими лицами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0930660020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3000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3.3.2.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 xml:space="preserve">Субсидирование части затрат субъектов малого и среднего предпринимательства (гранты) - производителей товаров, работ, услуг, предоставляемых на условиях долевого финансирования целевых расходов по уплате первого взноса (аванса) при заключении договора </w:t>
            </w:r>
            <w:r>
              <w:lastRenderedPageBreak/>
              <w:t>лизинга оборудования, выплатами по передаче прав на франшизу (паушальный взнос)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09303L5270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23,648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92,64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3.3.3.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Субсидирование (возмещение) части затрат субъектов малого и среднего предпринимательства, осуществляющих деятельность в сфере социального предпринимательства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0931555270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76,352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83,54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1507,7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640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3.3.4.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 xml:space="preserve">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</w:t>
            </w:r>
            <w:proofErr w:type="gramStart"/>
            <w:r>
              <w:t>развития</w:t>
            </w:r>
            <w:proofErr w:type="gramEnd"/>
            <w:r>
              <w:t xml:space="preserve"> либо модернизации производства товаров (работ, услуг)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09303L5270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33,64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3.3.5.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09303L5270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201,38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</w:tbl>
    <w:p w:rsidR="003A56E6" w:rsidRDefault="003A56E6">
      <w:pPr>
        <w:pStyle w:val="ConsPlusNormal"/>
        <w:sectPr w:rsidR="003A56E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II этап реализации Программы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9"/>
        <w:gridCol w:w="3604"/>
        <w:gridCol w:w="1939"/>
        <w:gridCol w:w="694"/>
        <w:gridCol w:w="1339"/>
        <w:gridCol w:w="634"/>
        <w:gridCol w:w="634"/>
        <w:gridCol w:w="634"/>
        <w:gridCol w:w="634"/>
        <w:gridCol w:w="634"/>
      </w:tblGrid>
      <w:tr w:rsidR="003A56E6">
        <w:tc>
          <w:tcPr>
            <w:tcW w:w="178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муниципальной программы, подпрограммы, основного мероприятия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Ответственный исполнитель, соисполнители, участники</w:t>
            </w:r>
          </w:p>
        </w:tc>
        <w:tc>
          <w:tcPr>
            <w:tcW w:w="2033" w:type="dxa"/>
            <w:gridSpan w:val="2"/>
          </w:tcPr>
          <w:p w:rsidR="003A56E6" w:rsidRDefault="003A56E6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3170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Расходы (тыс. рублей), годы</w:t>
            </w:r>
          </w:p>
        </w:tc>
      </w:tr>
      <w:tr w:rsidR="003A56E6">
        <w:tc>
          <w:tcPr>
            <w:tcW w:w="178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789" w:type="dxa"/>
            <w:vMerge w:val="restart"/>
          </w:tcPr>
          <w:p w:rsidR="003A56E6" w:rsidRDefault="003A56E6">
            <w:pPr>
              <w:pStyle w:val="ConsPlusNormal"/>
            </w:pPr>
            <w:r>
              <w:t>Муниципальная программа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экономического потенциала и формирование благоприятного предпринимательского климата в Губкинском городском округе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</w:tr>
      <w:tr w:rsidR="003A56E6">
        <w:tc>
          <w:tcPr>
            <w:tcW w:w="178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0900000000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</w:tr>
      <w:tr w:rsidR="003A56E6">
        <w:tc>
          <w:tcPr>
            <w:tcW w:w="178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1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общественного питания на территории Губкинского городского округа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78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0910000000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Основное мероприятие 1.1.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 xml:space="preserve">Администрация Губкинского городского округа (в лице управления потребительского рынка, бытовых </w:t>
            </w:r>
            <w:r>
              <w:lastRenderedPageBreak/>
              <w:t>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0910120450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Основное мероприятие 1.2.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0910229290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78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2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торговли на территории Губкинского городского округа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78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0920000000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Основное мероприятие 2.1.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0920120450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 xml:space="preserve">Основное </w:t>
            </w:r>
            <w:r>
              <w:lastRenderedPageBreak/>
              <w:t>мероприятие 2.2.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Мероприятия, направленные на </w:t>
            </w:r>
            <w:r>
              <w:lastRenderedPageBreak/>
              <w:t>повышение уровня профессионального мастерства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Администрация </w:t>
            </w:r>
            <w:r>
              <w:lastRenderedPageBreak/>
              <w:t>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0920229290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78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3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и поддержка субъектов малого и среднего предпринимательства в Губкинском городском округе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78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0930000000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78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3.1.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 xml:space="preserve">Мероприятие по поддержке субъектов малого и среднего предпринимательства в области ремесленной и </w:t>
            </w:r>
            <w:proofErr w:type="spellStart"/>
            <w:r>
              <w:t>выставочно</w:t>
            </w:r>
            <w:proofErr w:type="spellEnd"/>
            <w:r>
              <w:t>-ярмарочной деятельности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78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политики, управления сельского хозяйства)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0930100000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3.1.1.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 xml:space="preserve">Организация </w:t>
            </w:r>
            <w:proofErr w:type="spellStart"/>
            <w:r>
              <w:t>выставочно</w:t>
            </w:r>
            <w:proofErr w:type="spellEnd"/>
            <w:r>
              <w:t xml:space="preserve">-ярмарочной деятельности субъектов малого и среднего предпринимательства, организация участия субъектов малого и среднего предпринимательства в конференциях, форумах, </w:t>
            </w:r>
            <w:r>
              <w:lastRenderedPageBreak/>
              <w:t>заседаниях круглых столов, конкурсах предпринимателей по различным номинациям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13,2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3.1.2.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Проведение ежегодного городского конкурса "Губкинский предприниматель", приуроченного к празднованию Дня российского предпринимательства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16,8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23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3.1.3.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Информационно-образовательная подготовка жителей Губкинского городского округа Белгородской области к ведению предпринимательской деятельности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3.1.4.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Организация и проведение на территории Губкинского городского округа Белгородской области областных совещаний по развитию сферы сельского хозяйства и занятых в нем ЛПХ и субъектов малого и среднего предпринимательства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3.1.5.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Организация мероприятий информационного характера в целях развития ТОСЭР "Губкин" и привлечения новых резидентов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Основное мероприятие 3.2.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 xml:space="preserve">Возмещение части процентной ставки по долгосрочным, среднесрочным и краткосрочным </w:t>
            </w:r>
            <w:r>
              <w:lastRenderedPageBreak/>
              <w:t>кредитам, взятым малыми формами хозяйствования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Администрация Губкинского городского округа </w:t>
            </w:r>
            <w:r>
              <w:lastRenderedPageBreak/>
              <w:t>(в лице управления сельского хозяйства)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0930660020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78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3.3.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Финансовая поддержка малого и среднего предпринимательства, а также совершенствование инфраструктуры поддержки малого и среднего предпринимательства в Губкинском городском округе Белгородской области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</w:tr>
      <w:tr w:rsidR="003A56E6">
        <w:tc>
          <w:tcPr>
            <w:tcW w:w="178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0930300000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3.3.1.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Предоставление муниципальных гарантий субъектам малого и среднего предпринимательства для обеспечения исполнения их обязательств перед третьими лицами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0930660020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3.3.2.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Субсидирование части затрат субъектов малого и среднего предпринимательства (гранты) - производителей товаров, работ, услуг, предоставляемых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0930660020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3.3.3.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 xml:space="preserve">Субсидирование (возмещение) части затрат субъектов малого и среднего предпринимательства, осуществляющих деятельность в </w:t>
            </w:r>
            <w:r>
              <w:lastRenderedPageBreak/>
              <w:t>сфере социального предпринимательства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Администрация Губкинского городского округа (в лице </w:t>
            </w:r>
            <w:r>
              <w:lastRenderedPageBreak/>
              <w:t>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09303L5270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3.3.4.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 xml:space="preserve">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</w:t>
            </w:r>
            <w:proofErr w:type="gramStart"/>
            <w:r>
              <w:t>развития</w:t>
            </w:r>
            <w:proofErr w:type="gramEnd"/>
            <w:r>
              <w:t xml:space="preserve"> либо модернизации производства товаров (работ, услуг)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0931555270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3.3.5.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09303L5270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  <w:outlineLvl w:val="1"/>
      </w:pPr>
      <w:r>
        <w:t>Приложение N 5</w:t>
      </w:r>
    </w:p>
    <w:p w:rsidR="003A56E6" w:rsidRDefault="003A56E6">
      <w:pPr>
        <w:pStyle w:val="ConsPlusNormal"/>
        <w:jc w:val="right"/>
      </w:pPr>
      <w:r>
        <w:t>к муниципальной программе "Развитие экономического</w:t>
      </w:r>
    </w:p>
    <w:p w:rsidR="003A56E6" w:rsidRDefault="003A56E6">
      <w:pPr>
        <w:pStyle w:val="ConsPlusNormal"/>
        <w:jc w:val="right"/>
      </w:pPr>
      <w:r>
        <w:t>потенциала и формирование благоприятного</w:t>
      </w:r>
    </w:p>
    <w:p w:rsidR="003A56E6" w:rsidRDefault="003A56E6">
      <w:pPr>
        <w:pStyle w:val="ConsPlusNormal"/>
        <w:jc w:val="right"/>
      </w:pPr>
      <w:r>
        <w:t>предпринимательского климата в Губкинском</w:t>
      </w:r>
    </w:p>
    <w:p w:rsidR="003A56E6" w:rsidRDefault="003A56E6">
      <w:pPr>
        <w:pStyle w:val="ConsPlusNormal"/>
        <w:jc w:val="right"/>
      </w:pPr>
      <w:r>
        <w:t>городском округе Белгородской области"</w:t>
      </w:r>
    </w:p>
    <w:p w:rsidR="003A56E6" w:rsidRDefault="003A56E6">
      <w:pPr>
        <w:pStyle w:val="ConsPlusNormal"/>
        <w:jc w:val="right"/>
      </w:pPr>
    </w:p>
    <w:p w:rsidR="003A56E6" w:rsidRDefault="003A56E6">
      <w:pPr>
        <w:pStyle w:val="ConsPlusTitle"/>
        <w:jc w:val="center"/>
      </w:pPr>
      <w:r>
        <w:t>Сведения</w:t>
      </w:r>
    </w:p>
    <w:p w:rsidR="003A56E6" w:rsidRDefault="003A56E6">
      <w:pPr>
        <w:pStyle w:val="ConsPlusTitle"/>
        <w:jc w:val="center"/>
      </w:pPr>
      <w:r>
        <w:t>о методике расчета показателей конечного результата</w:t>
      </w:r>
    </w:p>
    <w:p w:rsidR="003A56E6" w:rsidRDefault="003A56E6">
      <w:pPr>
        <w:pStyle w:val="ConsPlusTitle"/>
        <w:jc w:val="center"/>
      </w:pPr>
      <w:r>
        <w:t>муниципальной программы "Развитие экономического потенциала</w:t>
      </w:r>
    </w:p>
    <w:p w:rsidR="003A56E6" w:rsidRDefault="003A56E6">
      <w:pPr>
        <w:pStyle w:val="ConsPlusTitle"/>
        <w:jc w:val="center"/>
      </w:pPr>
      <w:r>
        <w:t>и формирование благоприятного предпринимательского климата</w:t>
      </w:r>
    </w:p>
    <w:p w:rsidR="003A56E6" w:rsidRDefault="003A56E6">
      <w:pPr>
        <w:pStyle w:val="ConsPlusTitle"/>
        <w:jc w:val="center"/>
      </w:pPr>
      <w:r>
        <w:t>в Губкинском городском округе Белгородской области"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928"/>
        <w:gridCol w:w="1204"/>
        <w:gridCol w:w="6633"/>
        <w:gridCol w:w="1639"/>
        <w:gridCol w:w="1714"/>
      </w:tblGrid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928" w:type="dxa"/>
          </w:tcPr>
          <w:p w:rsidR="003A56E6" w:rsidRDefault="003A56E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204" w:type="dxa"/>
          </w:tcPr>
          <w:p w:rsidR="003A56E6" w:rsidRDefault="003A56E6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6633" w:type="dxa"/>
          </w:tcPr>
          <w:p w:rsidR="003A56E6" w:rsidRDefault="003A56E6">
            <w:pPr>
              <w:pStyle w:val="ConsPlusNormal"/>
              <w:jc w:val="center"/>
            </w:pPr>
            <w:r>
              <w:t>Алгоритм формирования (формула) и методологические пояснения к показателю</w:t>
            </w:r>
          </w:p>
        </w:tc>
        <w:tc>
          <w:tcPr>
            <w:tcW w:w="1639" w:type="dxa"/>
          </w:tcPr>
          <w:p w:rsidR="003A56E6" w:rsidRDefault="003A56E6">
            <w:pPr>
              <w:pStyle w:val="ConsPlusNormal"/>
              <w:jc w:val="center"/>
            </w:pPr>
            <w:r>
              <w:t>Метод сбора информации</w:t>
            </w:r>
          </w:p>
        </w:tc>
        <w:tc>
          <w:tcPr>
            <w:tcW w:w="1714" w:type="dxa"/>
          </w:tcPr>
          <w:p w:rsidR="003A56E6" w:rsidRDefault="003A56E6">
            <w:pPr>
              <w:pStyle w:val="ConsPlusNormal"/>
              <w:jc w:val="center"/>
            </w:pPr>
            <w:r>
              <w:t>Временные характеристики показателя</w:t>
            </w:r>
          </w:p>
        </w:tc>
      </w:tr>
      <w:tr w:rsidR="003A56E6">
        <w:tc>
          <w:tcPr>
            <w:tcW w:w="13572" w:type="dxa"/>
            <w:gridSpan w:val="6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Муниципальная программа "Развитие экономического потенциала и формирование благоприятного предпринимательского климата в Губкинском городском округе Белгородской области"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928" w:type="dxa"/>
          </w:tcPr>
          <w:p w:rsidR="003A56E6" w:rsidRDefault="003A56E6">
            <w:pPr>
              <w:pStyle w:val="ConsPlusNormal"/>
              <w:jc w:val="center"/>
            </w:pPr>
            <w:r>
              <w:t>Количество посадочных мест в предприятиях общественного питания</w:t>
            </w:r>
          </w:p>
        </w:tc>
        <w:tc>
          <w:tcPr>
            <w:tcW w:w="1204" w:type="dxa"/>
          </w:tcPr>
          <w:p w:rsidR="003A56E6" w:rsidRDefault="003A56E6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6633" w:type="dxa"/>
          </w:tcPr>
          <w:p w:rsidR="003A56E6" w:rsidRDefault="003A56E6">
            <w:pPr>
              <w:pStyle w:val="ConsPlusNormal"/>
              <w:jc w:val="center"/>
            </w:pPr>
            <w:proofErr w:type="spellStart"/>
            <w:r>
              <w:t>Кпм</w:t>
            </w:r>
            <w:proofErr w:type="spellEnd"/>
            <w:r>
              <w:t xml:space="preserve"> = Кпм1 + Кпм2 + Кпм3 + </w:t>
            </w:r>
            <w:proofErr w:type="spellStart"/>
            <w:r>
              <w:t>Кпмп</w:t>
            </w:r>
            <w:proofErr w:type="spellEnd"/>
          </w:p>
          <w:p w:rsidR="003A56E6" w:rsidRDefault="003A56E6">
            <w:pPr>
              <w:pStyle w:val="ConsPlusNormal"/>
              <w:jc w:val="center"/>
            </w:pPr>
            <w:r>
              <w:t>Данные предыдущего года о количестве посадочных мест в предприятиях общественного питания корректируются на количество мест во вновь открытых и закрытых предприятиях</w:t>
            </w:r>
          </w:p>
        </w:tc>
        <w:tc>
          <w:tcPr>
            <w:tcW w:w="1639" w:type="dxa"/>
          </w:tcPr>
          <w:p w:rsidR="003A56E6" w:rsidRDefault="003A56E6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14" w:type="dxa"/>
          </w:tcPr>
          <w:p w:rsidR="003A56E6" w:rsidRDefault="003A56E6">
            <w:pPr>
              <w:pStyle w:val="ConsPlusNormal"/>
              <w:jc w:val="center"/>
            </w:pPr>
            <w:r>
              <w:t>10 числа месяца, следующего за отчетным кварталом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928" w:type="dxa"/>
          </w:tcPr>
          <w:p w:rsidR="003A56E6" w:rsidRDefault="003A56E6">
            <w:pPr>
              <w:pStyle w:val="ConsPlusNormal"/>
              <w:jc w:val="center"/>
            </w:pPr>
            <w:r>
              <w:t>Обеспеченность торговыми площадями на 1 тысячу жителей</w:t>
            </w:r>
          </w:p>
        </w:tc>
        <w:tc>
          <w:tcPr>
            <w:tcW w:w="1204" w:type="dxa"/>
          </w:tcPr>
          <w:p w:rsidR="003A56E6" w:rsidRDefault="003A56E6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6633" w:type="dxa"/>
          </w:tcPr>
          <w:p w:rsidR="003A56E6" w:rsidRDefault="003A56E6">
            <w:pPr>
              <w:pStyle w:val="ConsPlusNormal"/>
              <w:jc w:val="center"/>
            </w:pPr>
            <w:proofErr w:type="spellStart"/>
            <w:r>
              <w:t>Отп</w:t>
            </w:r>
            <w:proofErr w:type="spellEnd"/>
            <w:r>
              <w:t xml:space="preserve"> = </w:t>
            </w:r>
            <w:proofErr w:type="spellStart"/>
            <w:r>
              <w:t>Sтп</w:t>
            </w:r>
            <w:proofErr w:type="spellEnd"/>
            <w:r>
              <w:t xml:space="preserve"> / </w:t>
            </w:r>
            <w:proofErr w:type="spellStart"/>
            <w:r>
              <w:t>Чнас</w:t>
            </w:r>
            <w:proofErr w:type="spellEnd"/>
            <w:r>
              <w:t xml:space="preserve"> * 1000, где:</w:t>
            </w:r>
          </w:p>
          <w:p w:rsidR="003A56E6" w:rsidRDefault="003A56E6">
            <w:pPr>
              <w:pStyle w:val="ConsPlusNormal"/>
              <w:jc w:val="center"/>
            </w:pPr>
            <w:proofErr w:type="spellStart"/>
            <w:r>
              <w:t>Отп</w:t>
            </w:r>
            <w:proofErr w:type="spellEnd"/>
            <w:r>
              <w:t xml:space="preserve"> - обеспеченность торговыми площадями</w:t>
            </w:r>
          </w:p>
          <w:p w:rsidR="003A56E6" w:rsidRDefault="003A56E6">
            <w:pPr>
              <w:pStyle w:val="ConsPlusNormal"/>
              <w:jc w:val="center"/>
            </w:pPr>
            <w:proofErr w:type="spellStart"/>
            <w:r>
              <w:t>Sтп</w:t>
            </w:r>
            <w:proofErr w:type="spellEnd"/>
            <w:r>
              <w:t xml:space="preserve"> - площадь всех торговых площадей городского округа</w:t>
            </w:r>
          </w:p>
          <w:p w:rsidR="003A56E6" w:rsidRDefault="003A56E6">
            <w:pPr>
              <w:pStyle w:val="ConsPlusNormal"/>
              <w:jc w:val="center"/>
            </w:pPr>
            <w:proofErr w:type="spellStart"/>
            <w:r>
              <w:t>Чнас</w:t>
            </w:r>
            <w:proofErr w:type="spellEnd"/>
            <w:r>
              <w:t xml:space="preserve"> - численность населения городского округа</w:t>
            </w:r>
          </w:p>
        </w:tc>
        <w:tc>
          <w:tcPr>
            <w:tcW w:w="1639" w:type="dxa"/>
          </w:tcPr>
          <w:p w:rsidR="003A56E6" w:rsidRDefault="003A56E6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14" w:type="dxa"/>
          </w:tcPr>
          <w:p w:rsidR="003A56E6" w:rsidRDefault="003A56E6">
            <w:pPr>
              <w:pStyle w:val="ConsPlusNormal"/>
              <w:jc w:val="center"/>
            </w:pPr>
            <w:r>
              <w:t>10 числа месяца, следующего за отчетным кварталом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928" w:type="dxa"/>
          </w:tcPr>
          <w:p w:rsidR="003A56E6" w:rsidRDefault="003A56E6">
            <w:pPr>
              <w:pStyle w:val="ConsPlusNormal"/>
              <w:jc w:val="center"/>
            </w:pPr>
            <w:r>
              <w:t>Доля занятых в малом и среднем бизнесе, включая ИП, в общей численности занятых</w:t>
            </w:r>
          </w:p>
        </w:tc>
        <w:tc>
          <w:tcPr>
            <w:tcW w:w="1204" w:type="dxa"/>
          </w:tcPr>
          <w:p w:rsidR="003A56E6" w:rsidRDefault="003A56E6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6633" w:type="dxa"/>
          </w:tcPr>
          <w:p w:rsidR="003A56E6" w:rsidRDefault="003A56E6">
            <w:pPr>
              <w:pStyle w:val="ConsPlusNormal"/>
              <w:jc w:val="center"/>
            </w:pPr>
            <w:proofErr w:type="spellStart"/>
            <w:r>
              <w:t>Дз</w:t>
            </w:r>
            <w:proofErr w:type="spellEnd"/>
            <w:r>
              <w:t xml:space="preserve"> = (</w:t>
            </w:r>
            <w:proofErr w:type="spellStart"/>
            <w:r>
              <w:t>Чмп</w:t>
            </w:r>
            <w:proofErr w:type="spellEnd"/>
            <w:r>
              <w:t xml:space="preserve"> + Чип + </w:t>
            </w:r>
            <w:proofErr w:type="spellStart"/>
            <w:r>
              <w:t>Чн</w:t>
            </w:r>
            <w:proofErr w:type="spellEnd"/>
            <w:r>
              <w:t>) / (</w:t>
            </w:r>
            <w:proofErr w:type="spellStart"/>
            <w:r>
              <w:t>Чмп</w:t>
            </w:r>
            <w:proofErr w:type="spellEnd"/>
            <w:r>
              <w:t xml:space="preserve"> + Чип + </w:t>
            </w:r>
            <w:proofErr w:type="spellStart"/>
            <w:r>
              <w:t>Чн</w:t>
            </w:r>
            <w:proofErr w:type="spellEnd"/>
            <w:r>
              <w:t xml:space="preserve"> + </w:t>
            </w:r>
            <w:proofErr w:type="spellStart"/>
            <w:r>
              <w:t>Чср</w:t>
            </w:r>
            <w:proofErr w:type="spellEnd"/>
            <w:r>
              <w:t xml:space="preserve"> + </w:t>
            </w:r>
            <w:proofErr w:type="spellStart"/>
            <w:r>
              <w:t>Чкр</w:t>
            </w:r>
            <w:proofErr w:type="spellEnd"/>
            <w:r>
              <w:t>) * 100, где:</w:t>
            </w:r>
          </w:p>
          <w:p w:rsidR="003A56E6" w:rsidRDefault="003A56E6">
            <w:pPr>
              <w:pStyle w:val="ConsPlusNormal"/>
              <w:jc w:val="center"/>
            </w:pPr>
            <w:proofErr w:type="spellStart"/>
            <w:r>
              <w:t>Дз</w:t>
            </w:r>
            <w:proofErr w:type="spellEnd"/>
            <w:r>
              <w:t xml:space="preserve"> - доля занятых в малом и среднем бизнесе</w:t>
            </w:r>
          </w:p>
          <w:p w:rsidR="003A56E6" w:rsidRDefault="003A56E6">
            <w:pPr>
              <w:pStyle w:val="ConsPlusNormal"/>
              <w:jc w:val="center"/>
            </w:pPr>
            <w:proofErr w:type="spellStart"/>
            <w:r>
              <w:t>Чмп</w:t>
            </w:r>
            <w:proofErr w:type="spellEnd"/>
            <w:r>
              <w:t xml:space="preserve"> - численность работающих в малых предприятиях,</w:t>
            </w:r>
          </w:p>
          <w:p w:rsidR="003A56E6" w:rsidRDefault="003A56E6">
            <w:pPr>
              <w:pStyle w:val="ConsPlusNormal"/>
              <w:jc w:val="center"/>
            </w:pPr>
            <w:r>
              <w:t>Чип - численность работающих в ИП,</w:t>
            </w:r>
          </w:p>
          <w:p w:rsidR="003A56E6" w:rsidRDefault="003A56E6">
            <w:pPr>
              <w:pStyle w:val="ConsPlusNormal"/>
              <w:jc w:val="center"/>
            </w:pPr>
            <w:proofErr w:type="spellStart"/>
            <w:r>
              <w:t>Чн</w:t>
            </w:r>
            <w:proofErr w:type="spellEnd"/>
            <w:r>
              <w:t xml:space="preserve"> - численность работающих у ИП по найму,</w:t>
            </w:r>
          </w:p>
          <w:p w:rsidR="003A56E6" w:rsidRDefault="003A56E6">
            <w:pPr>
              <w:pStyle w:val="ConsPlusNormal"/>
              <w:jc w:val="center"/>
            </w:pPr>
            <w:proofErr w:type="spellStart"/>
            <w:r>
              <w:t>Чср</w:t>
            </w:r>
            <w:proofErr w:type="spellEnd"/>
            <w:r>
              <w:t xml:space="preserve"> - численность работающих в средних предприятиях,</w:t>
            </w:r>
          </w:p>
          <w:p w:rsidR="003A56E6" w:rsidRDefault="003A56E6">
            <w:pPr>
              <w:pStyle w:val="ConsPlusNormal"/>
              <w:jc w:val="center"/>
            </w:pPr>
            <w:proofErr w:type="spellStart"/>
            <w:r>
              <w:t>Чкр</w:t>
            </w:r>
            <w:proofErr w:type="spellEnd"/>
            <w:r>
              <w:t xml:space="preserve"> - численность работающих на крупных предприятиях</w:t>
            </w:r>
          </w:p>
        </w:tc>
        <w:tc>
          <w:tcPr>
            <w:tcW w:w="1639" w:type="dxa"/>
          </w:tcPr>
          <w:p w:rsidR="003A56E6" w:rsidRDefault="003A56E6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14" w:type="dxa"/>
          </w:tcPr>
          <w:p w:rsidR="003A56E6" w:rsidRDefault="003A56E6">
            <w:pPr>
              <w:pStyle w:val="ConsPlusNormal"/>
              <w:jc w:val="center"/>
            </w:pPr>
            <w:r>
              <w:t>10 числа месяца, следующего за отчетным кварталом</w:t>
            </w:r>
          </w:p>
        </w:tc>
      </w:tr>
    </w:tbl>
    <w:p w:rsidR="003A56E6" w:rsidRDefault="003A56E6">
      <w:pPr>
        <w:pStyle w:val="ConsPlusNormal"/>
        <w:jc w:val="center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81D25" w:rsidRDefault="00D81D25"/>
    <w:sectPr w:rsidR="00D81D25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6E6"/>
    <w:rsid w:val="0011313F"/>
    <w:rsid w:val="003A56E6"/>
    <w:rsid w:val="00D8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679C3F-4A1C-455F-A00B-A9FFD3370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56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3A56E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A56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3A56E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A56E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3A56E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3A56E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A56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691586363B407F601434A5150065D019A3AAD87A7FD1C2E20DFD6A9058F4037E70D7A66ACDAB85061F70B75776A5ECD9ADCEFC0B33EA03D7514DW4k2N" TargetMode="External"/><Relationship Id="rId13" Type="http://schemas.openxmlformats.org/officeDocument/2006/relationships/hyperlink" Target="consultantplus://offline/ref=10691586363B407F601434A5150065D019A3AAD87978D3CBE10DFD6A9058F4037E70D7A66ACDAB85061F70B75776A5ECD9ADCEFC0B33EA03D7514DW4k2N" TargetMode="External"/><Relationship Id="rId18" Type="http://schemas.openxmlformats.org/officeDocument/2006/relationships/hyperlink" Target="consultantplus://offline/ref=10691586363B407F601434A5150065D019A3AAD8777FDFC3E40DFD6A9058F4037E70D7A66ACDAB85061F70B75776A5ECD9ADCEFC0B33EA03D7514DW4k2N" TargetMode="External"/><Relationship Id="rId26" Type="http://schemas.openxmlformats.org/officeDocument/2006/relationships/hyperlink" Target="consultantplus://offline/ref=10691586363B407F601434A5150065D019A3AAD87978D3CBE10DFD6A9058F4037E70D7A66ACDAB85061F70B55776A5ECD9ADCEFC0B33EA03D7514DW4k2N" TargetMode="External"/><Relationship Id="rId39" Type="http://schemas.openxmlformats.org/officeDocument/2006/relationships/hyperlink" Target="consultantplus://offline/ref=10691586363B407F60142AA8036C3FDD19AAF0D27C7BDD9CBE52A637C751FE54393F8EE42EC4AD8C041424E31877F9A88EBECEF70B31E31FWDk7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10691586363B407F60142AA8036C3FDD19AAF6D47E7DDD9CBE52A637C751FE542B3FD6E82EC2B4850F0172B25EW2k0N" TargetMode="External"/><Relationship Id="rId34" Type="http://schemas.openxmlformats.org/officeDocument/2006/relationships/hyperlink" Target="consultantplus://offline/ref=10691586363B407F601434A5150065D019A3AAD87C78D5CBE70DFD6A9058F4037E70D7B46A95A785040170BB4220F4AAW8kEN" TargetMode="External"/><Relationship Id="rId42" Type="http://schemas.openxmlformats.org/officeDocument/2006/relationships/hyperlink" Target="consultantplus://offline/ref=10691586363B407F60142AA8036C3FDD19AAF4D17779DD9CBE52A637C751FE54393F8EE42EC0AB80061424E31877F9A88EBECEF70B31E31FWDk7N" TargetMode="External"/><Relationship Id="rId7" Type="http://schemas.openxmlformats.org/officeDocument/2006/relationships/hyperlink" Target="consultantplus://offline/ref=10691586363B407F601434A5150065D019A3AAD87B7CDFC8E60DFD6A9058F4037E70D7A66ACDAB85061F70B75776A5ECD9ADCEFC0B33EA03D7514DW4k2N" TargetMode="External"/><Relationship Id="rId12" Type="http://schemas.openxmlformats.org/officeDocument/2006/relationships/hyperlink" Target="consultantplus://offline/ref=10691586363B407F601434A5150065D019A3AAD8797BD5C2E70DFD6A9058F4037E70D7A66ACDAB85061F70B75776A5ECD9ADCEFC0B33EA03D7514DW4k2N" TargetMode="External"/><Relationship Id="rId17" Type="http://schemas.openxmlformats.org/officeDocument/2006/relationships/hyperlink" Target="consultantplus://offline/ref=10691586363B407F601434A5150065D019A3AAD87876DFCDE50DFD6A9058F4037E70D7A66ACDAB85061F70B75776A5ECD9ADCEFC0B33EA03D7514DW4k2N" TargetMode="External"/><Relationship Id="rId25" Type="http://schemas.openxmlformats.org/officeDocument/2006/relationships/hyperlink" Target="consultantplus://offline/ref=10691586363B407F601434A5150065D019A3AAD87876DFCDE50DFD6A9058F4037E70D7A66ACDAB85061F70B55776A5ECD9ADCEFC0B33EA03D7514DW4k2N" TargetMode="External"/><Relationship Id="rId33" Type="http://schemas.openxmlformats.org/officeDocument/2006/relationships/hyperlink" Target="consultantplus://offline/ref=10691586363B407F601434A5150065D019A3AAD87C78D5CBE70DFD6A9058F4037E70D7B46A95A785040170BB4220F4AAW8kEN" TargetMode="External"/><Relationship Id="rId38" Type="http://schemas.openxmlformats.org/officeDocument/2006/relationships/hyperlink" Target="consultantplus://offline/ref=10691586363B407F60142AA8036C3FDD19AAF0D27C7BDD9CBE52A637C751FE54393F8EE42EC4A985021424E31877F9A88EBECEF70B31E31FWDk7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0691586363B407F601434A5150065D019A3AAD87878D0CCE10DFD6A9058F4037E70D7A66ACDAB85061F70B75776A5ECD9ADCEFC0B33EA03D7514DW4k2N" TargetMode="External"/><Relationship Id="rId20" Type="http://schemas.openxmlformats.org/officeDocument/2006/relationships/hyperlink" Target="consultantplus://offline/ref=10691586363B407F601434A5150065D019A3AAD8777BD1CEE40DFD6A9058F4037E70D7A66ACDAB85061F70B75776A5ECD9ADCEFC0B33EA03D7514DW4k2N" TargetMode="External"/><Relationship Id="rId29" Type="http://schemas.openxmlformats.org/officeDocument/2006/relationships/hyperlink" Target="consultantplus://offline/ref=10691586363B407F601434A5150065D019A3AAD87C7DD1CDE00DFD6A9058F4037E70D7B46A95A785040170BB4220F4AAW8kEN" TargetMode="External"/><Relationship Id="rId41" Type="http://schemas.openxmlformats.org/officeDocument/2006/relationships/hyperlink" Target="consultantplus://offline/ref=10691586363B407F60142AA8036C3FDD19AAF4D17779DD9CBE52A637C751FE542B3FD6E82EC2B4850F0172B25EW2k0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0691586363B407F601434A5150065D019A3AAD87B7FD3CAEB0DFD6A9058F4037E70D7A66ACDAB85061F70B75776A5ECD9ADCEFC0B33EA03D7514DW4k2N" TargetMode="External"/><Relationship Id="rId11" Type="http://schemas.openxmlformats.org/officeDocument/2006/relationships/hyperlink" Target="consultantplus://offline/ref=10691586363B407F601434A5150065D019A3AAD8797DD3C2E50DFD6A9058F4037E70D7A66ACDAB85061F70B75776A5ECD9ADCEFC0B33EA03D7514DW4k2N" TargetMode="External"/><Relationship Id="rId24" Type="http://schemas.openxmlformats.org/officeDocument/2006/relationships/hyperlink" Target="consultantplus://offline/ref=10691586363B407F601434A5150065D019A3AAD87876D0CEE00DFD6A9058F4037E70D7B46A95A785040170BB4220F4AAW8kEN" TargetMode="External"/><Relationship Id="rId32" Type="http://schemas.openxmlformats.org/officeDocument/2006/relationships/hyperlink" Target="consultantplus://offline/ref=10691586363B407F601434A5150065D019A3AAD8777BD1CEE40DFD6A9058F4037E70D7A66ACDAB85061F70B45776A5ECD9ADCEFC0B33EA03D7514DW4k2N" TargetMode="External"/><Relationship Id="rId37" Type="http://schemas.openxmlformats.org/officeDocument/2006/relationships/hyperlink" Target="consultantplus://offline/ref=10691586363B407F60142AA8036C3FDD19AAF0D27C7BDD9CBE52A637C751FE54393F8EE42EC6AA870E1424E31877F9A88EBECEF70B31E31FWDk7N" TargetMode="External"/><Relationship Id="rId40" Type="http://schemas.openxmlformats.org/officeDocument/2006/relationships/hyperlink" Target="consultantplus://offline/ref=10691586363B407F60142AA8036C3FDD19AAF0D27C7BDD9CBE52A637C751FE54393F8EE42EC5AF86041424E31877F9A88EBECEF70B31E31FWDk7N" TargetMode="External"/><Relationship Id="rId5" Type="http://schemas.openxmlformats.org/officeDocument/2006/relationships/hyperlink" Target="consultantplus://offline/ref=10691586363B407F601434A5150065D019A3AAD87C76D4C3E70DFD6A9058F4037E70D7A66ACDAB85061F70B75776A5ECD9ADCEFC0B33EA03D7514DW4k2N" TargetMode="External"/><Relationship Id="rId15" Type="http://schemas.openxmlformats.org/officeDocument/2006/relationships/hyperlink" Target="consultantplus://offline/ref=10691586363B407F601434A5150065D019A3AAD8787CD7C9E40DFD6A9058F4037E70D7A66ACDAB85061F70B75776A5ECD9ADCEFC0B33EA03D7514DW4k2N" TargetMode="External"/><Relationship Id="rId23" Type="http://schemas.openxmlformats.org/officeDocument/2006/relationships/hyperlink" Target="consultantplus://offline/ref=10691586363B407F601434A5150065D019A3AAD8777DD3CBEB0DFD6A9058F4037E70D7B46A95A785040170BB4220F4AAW8kEN" TargetMode="External"/><Relationship Id="rId28" Type="http://schemas.openxmlformats.org/officeDocument/2006/relationships/hyperlink" Target="consultantplus://offline/ref=10691586363B407F601434A5150065D019A3AAD87876DFCDE50DFD6A9058F4037E70D7A66ACDAB85061F70BB5776A5ECD9ADCEFC0B33EA03D7514DW4k2N" TargetMode="External"/><Relationship Id="rId36" Type="http://schemas.openxmlformats.org/officeDocument/2006/relationships/hyperlink" Target="consultantplus://offline/ref=10691586363B407F60142AA8036C3FDD19AAF0D27C7BDD9CBE52A637C751FE54393F8EE42EC0AD84071424E31877F9A88EBECEF70B31E31FWDk7N" TargetMode="External"/><Relationship Id="rId10" Type="http://schemas.openxmlformats.org/officeDocument/2006/relationships/hyperlink" Target="consultantplus://offline/ref=10691586363B407F601434A5150065D019A3AAD8797EDEC8E60DFD6A9058F4037E70D7A66ACDAB85061F70B75776A5ECD9ADCEFC0B33EA03D7514DW4k2N" TargetMode="External"/><Relationship Id="rId19" Type="http://schemas.openxmlformats.org/officeDocument/2006/relationships/hyperlink" Target="consultantplus://offline/ref=10691586363B407F601434A5150065D019A3AAD8777DD3CFE40DFD6A9058F4037E70D7A66ACDAB85061F70B75776A5ECD9ADCEFC0B33EA03D7514DW4k2N" TargetMode="External"/><Relationship Id="rId31" Type="http://schemas.openxmlformats.org/officeDocument/2006/relationships/hyperlink" Target="consultantplus://offline/ref=10691586363B407F601434A5150065D019A3AAD87876DFCDE50DFD6A9058F4037E70D7A66ACDAB85061F71B25776A5ECD9ADCEFC0B33EA03D7514DW4k2N" TargetMode="External"/><Relationship Id="rId44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10691586363B407F601434A5150065D019A3AAD87A7AD5CCEA0DFD6A9058F4037E70D7A66ACDAB85061F70B75776A5ECD9ADCEFC0B33EA03D7514DW4k2N" TargetMode="External"/><Relationship Id="rId14" Type="http://schemas.openxmlformats.org/officeDocument/2006/relationships/hyperlink" Target="consultantplus://offline/ref=10691586363B407F601434A5150065D019A3AAD8787FD1CDEB0DFD6A9058F4037E70D7A66ACDAB85061F70B75776A5ECD9ADCEFC0B33EA03D7514DW4k2N" TargetMode="External"/><Relationship Id="rId22" Type="http://schemas.openxmlformats.org/officeDocument/2006/relationships/hyperlink" Target="consultantplus://offline/ref=10691586363B407F60142AA8036C3FDD19A8F1DD7C7DDD9CBE52A637C751FE542B3FD6E82EC2B4850F0172B25EW2k0N" TargetMode="External"/><Relationship Id="rId27" Type="http://schemas.openxmlformats.org/officeDocument/2006/relationships/hyperlink" Target="consultantplus://offline/ref=10691586363B407F601434A5150065D019A3AAD87876DFCDE50DFD6A9058F4037E70D7A66ACDAB85061F70BA5776A5ECD9ADCEFC0B33EA03D7514DW4k2N" TargetMode="External"/><Relationship Id="rId30" Type="http://schemas.openxmlformats.org/officeDocument/2006/relationships/hyperlink" Target="consultantplus://offline/ref=10691586363B407F601434A5150065D019A3AAD87C78D5CBE70DFD6A9058F4037E70D7B46A95A785040170BB4220F4AAW8kEN" TargetMode="External"/><Relationship Id="rId35" Type="http://schemas.openxmlformats.org/officeDocument/2006/relationships/hyperlink" Target="consultantplus://offline/ref=10691586363B407F60142AA8036C3FDD19AAF0D27C7BDD9CBE52A637C751FE54393F8EE42EC0AB86051424E31877F9A88EBECEF70B31E31FWDk7N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76</Pages>
  <Words>24042</Words>
  <Characters>137045</Characters>
  <Application>Microsoft Office Word</Application>
  <DocSecurity>0</DocSecurity>
  <Lines>1142</Lines>
  <Paragraphs>321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Оверчук</dc:creator>
  <cp:keywords/>
  <dc:description/>
  <cp:lastModifiedBy>Юлия Оверчук</cp:lastModifiedBy>
  <cp:revision>3</cp:revision>
  <dcterms:created xsi:type="dcterms:W3CDTF">2022-09-02T13:36:00Z</dcterms:created>
  <dcterms:modified xsi:type="dcterms:W3CDTF">2023-02-14T13:26:00Z</dcterms:modified>
</cp:coreProperties>
</file>