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355" w:rsidRDefault="00AC2E38">
      <w:pPr>
        <w:pStyle w:val="ConsPlusTitle0"/>
        <w:jc w:val="center"/>
        <w:outlineLvl w:val="0"/>
      </w:pPr>
      <w:r>
        <w:t>АДМИНИСТРАЦИЯ ГУБКИНСКОГО ГОРОДСКОГО ОКРУГА</w:t>
      </w:r>
    </w:p>
    <w:p w:rsidR="00607355" w:rsidRDefault="00AC2E38">
      <w:pPr>
        <w:pStyle w:val="ConsPlusTitle0"/>
        <w:jc w:val="center"/>
      </w:pPr>
      <w:r>
        <w:t>БЕЛГОРОДСКОЙ ОБЛАСТИ</w:t>
      </w:r>
    </w:p>
    <w:p w:rsidR="00607355" w:rsidRDefault="00607355">
      <w:pPr>
        <w:pStyle w:val="ConsPlusTitle0"/>
        <w:jc w:val="center"/>
      </w:pPr>
    </w:p>
    <w:p w:rsidR="00607355" w:rsidRDefault="00AC2E38">
      <w:pPr>
        <w:pStyle w:val="ConsPlusTitle0"/>
        <w:jc w:val="center"/>
      </w:pPr>
      <w:r>
        <w:t>ПОСТАНОВЛЕНИЕ</w:t>
      </w:r>
    </w:p>
    <w:p w:rsidR="00607355" w:rsidRDefault="00AC2E38">
      <w:pPr>
        <w:pStyle w:val="ConsPlusTitle0"/>
        <w:jc w:val="center"/>
      </w:pPr>
      <w:r>
        <w:t>от 10 октября 2013 г. N 2455-па</w:t>
      </w:r>
    </w:p>
    <w:p w:rsidR="00607355" w:rsidRDefault="00607355">
      <w:pPr>
        <w:pStyle w:val="ConsPlusTitle0"/>
        <w:jc w:val="center"/>
      </w:pPr>
    </w:p>
    <w:p w:rsidR="00607355" w:rsidRDefault="00AC2E38">
      <w:pPr>
        <w:pStyle w:val="ConsPlusTitle0"/>
        <w:jc w:val="center"/>
      </w:pPr>
      <w:r>
        <w:t>О МУНИЦИПАЛЬНОЙ ПРОГРАММЕ "РАЗВИТИЕ ФИЗИЧЕСКОЙ КУЛЬТУРЫ</w:t>
      </w:r>
    </w:p>
    <w:p w:rsidR="00607355" w:rsidRDefault="00AC2E38">
      <w:pPr>
        <w:pStyle w:val="ConsPlusTitle0"/>
        <w:jc w:val="center"/>
      </w:pPr>
      <w:r>
        <w:t>И СПОРТА В ГУБКИНСКОМ ГОРОДСКОМ ОКРУГЕ БЕЛГОРОДСКОЙ ОБЛАСТИ"</w:t>
      </w:r>
    </w:p>
    <w:p w:rsidR="00607355" w:rsidRDefault="00607355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0735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Белгородской области от 29.04.2014 </w:t>
            </w:r>
            <w:hyperlink r:id="rId6" w:tooltip="Постановление администрации Губкинского городского округа Белгородской обл. от 29.04.2014 N 883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а">
              <w:r>
                <w:rPr>
                  <w:color w:val="0000FF"/>
                </w:rPr>
                <w:t>N 883-па</w:t>
              </w:r>
            </w:hyperlink>
            <w:r>
              <w:rPr>
                <w:color w:val="392C69"/>
              </w:rPr>
              <w:t xml:space="preserve">, от 19.08.2014 </w:t>
            </w:r>
            <w:hyperlink r:id="rId7" w:tooltip="Постановление администрации Губкинского городского округа Белгородской обл. от 19.08.2014 N 1875-па &quot;О внесении изменений в постановление администрации Губкинского городского округа от 10 октября 2013 года N 2455-па&quot; {КонсультантПлюс}">
              <w:r>
                <w:rPr>
                  <w:color w:val="0000FF"/>
                </w:rPr>
                <w:t>N 1875-па</w:t>
              </w:r>
            </w:hyperlink>
            <w:r>
              <w:rPr>
                <w:color w:val="392C69"/>
              </w:rPr>
              <w:t>,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8" w:tooltip="Постановление администрации Губкинского городского округа Белгородской обл. от 13.10.2014 N 2284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муницип">
              <w:r>
                <w:rPr>
                  <w:color w:val="0000FF"/>
                </w:rPr>
                <w:t>N 2284-па</w:t>
              </w:r>
            </w:hyperlink>
            <w:r>
              <w:rPr>
                <w:color w:val="392C69"/>
              </w:rPr>
              <w:t xml:space="preserve">, от 26.03.2015 </w:t>
            </w:r>
            <w:hyperlink r:id="rId9" w:tooltip="Постановление администрации Губкинского городского округа Белгородской обл. от 26.03.2015 N 644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а">
              <w:r>
                <w:rPr>
                  <w:color w:val="0000FF"/>
                </w:rPr>
                <w:t>N 644-па</w:t>
              </w:r>
            </w:hyperlink>
            <w:r>
              <w:rPr>
                <w:color w:val="392C69"/>
              </w:rPr>
              <w:t xml:space="preserve">, от 29.03.2016 </w:t>
            </w:r>
            <w:hyperlink r:id="rId10" w:tooltip="Постановление администрации Губкинского городского округа Белгородской обл. от 29.03.2016 N 563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а">
              <w:r>
                <w:rPr>
                  <w:color w:val="0000FF"/>
                </w:rPr>
                <w:t>N 563-па</w:t>
              </w:r>
            </w:hyperlink>
            <w:r>
              <w:rPr>
                <w:color w:val="392C69"/>
              </w:rPr>
              <w:t>,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24.03.2017 </w:t>
            </w:r>
            <w:hyperlink r:id="rId11" w:tooltip="Постановление администрации Губкинского городского округа Белгородской обл. от 24.03.2017 N 455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а">
              <w:r>
                <w:rPr>
                  <w:color w:val="0000FF"/>
                </w:rPr>
                <w:t>N 455-па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2" w:tooltip="Постановление администрации Губкинского городского округа Белгородской обл. от 28.12.2017 N 2032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">
              <w:r>
                <w:rPr>
                  <w:color w:val="0000FF"/>
                </w:rPr>
                <w:t>N 2032-па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3" w:tooltip="Постановление администрации Губкинского городского округа Белгородской обл. от 27.12.2018 N 2182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муницип">
              <w:r>
                <w:rPr>
                  <w:color w:val="0000FF"/>
                </w:rPr>
                <w:t>N 2182-па</w:t>
              </w:r>
            </w:hyperlink>
            <w:r>
              <w:rPr>
                <w:color w:val="392C69"/>
              </w:rPr>
              <w:t>,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4" w:tooltip="Постановление администрации Губкинского городского округа Белгородской обл. от 25.12.2019 N 2248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">
              <w:r>
                <w:rPr>
                  <w:color w:val="0000FF"/>
                </w:rPr>
                <w:t>N 2248-па</w:t>
              </w:r>
            </w:hyperlink>
            <w:r>
              <w:rPr>
                <w:color w:val="392C69"/>
              </w:rPr>
              <w:t xml:space="preserve">, от 27.03.2020 </w:t>
            </w:r>
            <w:hyperlink r:id="rId15" w:tooltip="Постановление администрации Губкинского городского округа Белгородской обл. от 27.03.2020 N 428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муниципа">
              <w:r>
                <w:rPr>
                  <w:color w:val="0000FF"/>
                </w:rPr>
                <w:t>N 428-па</w:t>
              </w:r>
            </w:hyperlink>
            <w:r>
              <w:rPr>
                <w:color w:val="392C69"/>
              </w:rPr>
              <w:t xml:space="preserve">, от 10.09.2020 </w:t>
            </w:r>
            <w:hyperlink r:id="rId16" w:tooltip="Постановление администрации Губкинского городского округа Белгородской обл. от 10.09.2020 N 1246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&quot;Развит">
              <w:r>
                <w:rPr>
                  <w:color w:val="0000FF"/>
                </w:rPr>
                <w:t>N 1246-па</w:t>
              </w:r>
            </w:hyperlink>
            <w:r>
              <w:rPr>
                <w:color w:val="392C69"/>
              </w:rPr>
              <w:t>,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26.12.2020 </w:t>
            </w:r>
            <w:hyperlink r:id="rId17" w:tooltip="Постановление администрации Губкинского городского округа Белгородской обл. от 26.12.2020 N 1953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&quot;Развит">
              <w:r>
                <w:rPr>
                  <w:color w:val="0000FF"/>
                </w:rPr>
                <w:t>N 1953-па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18" w:tooltip="Постановление администрации Губкинского городского округа Белгородской обл. от 29.06.2021 N 958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&quot;Развити">
              <w:r>
                <w:rPr>
                  <w:color w:val="0000FF"/>
                </w:rPr>
                <w:t>N 958-па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9" w:tooltip="Постановление администрации Губкинского городского округа Белгородской обл. от 27.12.2021 N 2230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&quot;Развит">
              <w:r>
                <w:rPr>
                  <w:color w:val="0000FF"/>
                </w:rPr>
                <w:t>N 2230-па</w:t>
              </w:r>
            </w:hyperlink>
            <w:r>
              <w:rPr>
                <w:color w:val="392C69"/>
              </w:rPr>
              <w:t>,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17.06.2022 </w:t>
            </w:r>
            <w:hyperlink r:id="rId20" w:tooltip="Постановление администрации Губкинского городского округа Белгородской обл. от 17.06.2022 N 747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&quot;Развити">
              <w:r>
                <w:rPr>
                  <w:color w:val="0000FF"/>
                </w:rPr>
                <w:t>N 747-па</w:t>
              </w:r>
            </w:hyperlink>
            <w:r>
              <w:rPr>
                <w:color w:val="392C69"/>
              </w:rPr>
              <w:t xml:space="preserve">, от 29.12.2022 </w:t>
            </w:r>
            <w:hyperlink r:id="rId21" w:tooltip="Постановление администрации Губкинского городского округа Белгородской обл. от 29.12.2022 N 2680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&quot;Развит">
              <w:r>
                <w:rPr>
                  <w:color w:val="0000FF"/>
                </w:rPr>
                <w:t>N 2680-па</w:t>
              </w:r>
            </w:hyperlink>
            <w:r>
              <w:rPr>
                <w:color w:val="0000FF"/>
              </w:rPr>
              <w:t xml:space="preserve">, </w:t>
            </w:r>
            <w:r w:rsidRPr="00AC2E38">
              <w:rPr>
                <w:szCs w:val="20"/>
              </w:rPr>
              <w:t xml:space="preserve">06.07.2023 </w:t>
            </w:r>
            <w:r w:rsidRPr="00AC2E38">
              <w:rPr>
                <w:color w:val="0000FF"/>
                <w:szCs w:val="20"/>
              </w:rPr>
              <w:t>N 978-па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</w:tr>
    </w:tbl>
    <w:p w:rsidR="00607355" w:rsidRDefault="00607355">
      <w:pPr>
        <w:pStyle w:val="ConsPlusNormal0"/>
        <w:jc w:val="center"/>
      </w:pPr>
    </w:p>
    <w:p w:rsidR="00607355" w:rsidRDefault="00AC2E38">
      <w:pPr>
        <w:pStyle w:val="ConsPlusNormal0"/>
        <w:ind w:firstLine="540"/>
        <w:jc w:val="both"/>
      </w:pPr>
      <w:r>
        <w:t xml:space="preserve">В соответствии с Бюджетным </w:t>
      </w:r>
      <w:hyperlink r:id="rId22" w:tooltip="&quot;Бюджетный кодекс Российской Федерации&quot; от 31.07.1998 N 145-ФЗ (ред. от 04.08.2023) (с изм. и доп., вступ. в силу с 01.09.2023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3" w:tooltip="Федеральный закон от 06.10.2003 N 131-ФЗ (ред. от 04.08.2023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4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6.04.2023) (Зарегистрировано в ГУ Минюста России по Центральному федерал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5" w:tooltip="Постановление администрации Губкинского городского округа Белгородской обл. от 06.06.2013 N 1335-па (ред. от 12.10.2020) &quot;Об утверждении Порядка принятия решений о разработке муниципальных программ Губкинского городского округа Белгородской области, их формиро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607355" w:rsidRDefault="00AC2E38">
      <w:pPr>
        <w:pStyle w:val="ConsPlusNormal0"/>
        <w:jc w:val="both"/>
      </w:pPr>
      <w:r>
        <w:t xml:space="preserve">(преамбула в ред. </w:t>
      </w:r>
      <w:hyperlink r:id="rId26" w:tooltip="Постановление администрации Губкинского городского округа Белгородской обл. от 26.12.2020 N 1953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&quot;Развит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1953-па)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1. Утвердить прилагаемую муниципальную </w:t>
      </w:r>
      <w:hyperlink w:anchor="P48" w:tooltip="МУНИЦИПАЛЬНАЯ ПРОГРАММА">
        <w:r>
          <w:rPr>
            <w:color w:val="0000FF"/>
          </w:rPr>
          <w:t>программу</w:t>
        </w:r>
      </w:hyperlink>
      <w:r>
        <w:t xml:space="preserve"> "Развитие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607355" w:rsidRDefault="00AC2E38">
      <w:pPr>
        <w:pStyle w:val="ConsPlusNormal0"/>
        <w:jc w:val="both"/>
      </w:pPr>
      <w:r>
        <w:t xml:space="preserve">(в ред. постановлений администрации Губкинского городского округа Белгородской области от 13.10.2014 </w:t>
      </w:r>
      <w:hyperlink r:id="rId27" w:tooltip="Постановление администрации Губкинского городского округа Белгородской обл. от 13.10.2014 N 2284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муницип">
        <w:r>
          <w:rPr>
            <w:color w:val="0000FF"/>
          </w:rPr>
          <w:t>N 2284-па</w:t>
        </w:r>
      </w:hyperlink>
      <w:r>
        <w:t xml:space="preserve">, от 27.12.2018 </w:t>
      </w:r>
      <w:hyperlink r:id="rId28" w:tooltip="Постановление администрации Губкинского городского округа Белгородской обл. от 27.12.2018 N 2182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муницип">
        <w:r>
          <w:rPr>
            <w:color w:val="0000FF"/>
          </w:rPr>
          <w:t>N 2182-па</w:t>
        </w:r>
      </w:hyperlink>
      <w:r>
        <w:t xml:space="preserve">, от 26.12.2020 </w:t>
      </w:r>
      <w:hyperlink r:id="rId29" w:tooltip="Постановление администрации Губкинского городского округа Белгородской обл. от 26.12.2020 N 1953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&quot;Развит">
        <w:r>
          <w:rPr>
            <w:color w:val="0000FF"/>
          </w:rPr>
          <w:t>N 1953-па</w:t>
        </w:r>
      </w:hyperlink>
      <w:r>
        <w:t>)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обеспечить финансирование Программы в пределах бюджетных средств, предусмотренных по разделу "Физическая культура и спорт".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ind w:firstLine="540"/>
        <w:jc w:val="both"/>
      </w:pPr>
      <w:r>
        <w:t>3.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от 14.11.2012 </w:t>
      </w:r>
      <w:hyperlink r:id="rId30" w:tooltip="Постановление администрации Губкинского городского округа Белгородской обл. от 14.11.2012 N 2186-па &quot;О муниципальной целевой программе &quot;Развитие футбола на территории Губкинского городского округа&quot; на 2013 - 2016 годы&quot; ------------ Утратил силу или отменен {Ко">
        <w:r>
          <w:rPr>
            <w:color w:val="0000FF"/>
          </w:rPr>
          <w:t>N 2186-па</w:t>
        </w:r>
      </w:hyperlink>
      <w:r>
        <w:t xml:space="preserve"> "О муниципальной целевой программе "Развитие футбола на территории Губкинского городского округа" на 2013 - 2016 годы";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от 21.12.2012 </w:t>
      </w:r>
      <w:hyperlink r:id="rId31" w:tooltip="Постановление администрации Губкинского городского округа Белгородской обл. от 21.12.2012 N 2516-па (ред. от 31.12.2013) &quot;О территориальной комплексной целевой программе &quot;Губкинская школа здоровья&quot; на 2013 - 2016 годы&quot; ------------ Утратил силу или отменен {Ко">
        <w:r>
          <w:rPr>
            <w:color w:val="0000FF"/>
          </w:rPr>
          <w:t>N 2516-па</w:t>
        </w:r>
      </w:hyperlink>
      <w:r>
        <w:t xml:space="preserve"> "О территориальной комплексной целевой программе "</w:t>
      </w:r>
      <w:proofErr w:type="spellStart"/>
      <w:r>
        <w:t>Губкинская</w:t>
      </w:r>
      <w:proofErr w:type="spellEnd"/>
      <w:r>
        <w:t xml:space="preserve"> школа здоровья" на 2013 - 2016 годы".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ind w:firstLine="540"/>
        <w:jc w:val="both"/>
      </w:pPr>
      <w:r>
        <w:t>5. Контроль за исполнением постановления возложить на заместителя главы администрации по социальному развитию Белоусова И.К.</w:t>
      </w:r>
    </w:p>
    <w:p w:rsidR="00607355" w:rsidRDefault="00AC2E38">
      <w:pPr>
        <w:pStyle w:val="ConsPlusNormal0"/>
        <w:jc w:val="both"/>
      </w:pPr>
      <w:r>
        <w:t xml:space="preserve">(в ред. </w:t>
      </w:r>
      <w:hyperlink r:id="rId32" w:tooltip="Постановление администрации Губкинского городского округа Белгородской обл. от 26.12.2020 N 1953-па &quot;О внесении изменений в постановление администрации Губкинского городского округа от 10 октября 2013 года N 2455-па&quot; (вместе с &quot;Муниципальной программой &quot;Развит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1953-па)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Normal0"/>
        <w:jc w:val="right"/>
      </w:pPr>
      <w:r>
        <w:t>Глава администрации</w:t>
      </w:r>
    </w:p>
    <w:p w:rsidR="00607355" w:rsidRDefault="00AC2E38">
      <w:pPr>
        <w:pStyle w:val="ConsPlusNormal0"/>
        <w:jc w:val="right"/>
      </w:pPr>
      <w:r>
        <w:t>А.КРЕТОВ</w:t>
      </w:r>
    </w:p>
    <w:p w:rsidR="00607355" w:rsidRDefault="00607355">
      <w:pPr>
        <w:pStyle w:val="ConsPlusNormal0"/>
        <w:jc w:val="right"/>
      </w:pPr>
    </w:p>
    <w:p w:rsidR="00607355" w:rsidRDefault="00607355">
      <w:pPr>
        <w:pStyle w:val="ConsPlusNormal0"/>
        <w:jc w:val="right"/>
      </w:pPr>
    </w:p>
    <w:p w:rsidR="00607355" w:rsidRDefault="00607355">
      <w:pPr>
        <w:pStyle w:val="ConsPlusNormal0"/>
        <w:jc w:val="right"/>
      </w:pPr>
    </w:p>
    <w:p w:rsidR="00607355" w:rsidRDefault="00607355">
      <w:pPr>
        <w:pStyle w:val="ConsPlusNormal0"/>
        <w:jc w:val="right"/>
      </w:pPr>
    </w:p>
    <w:p w:rsidR="00607355" w:rsidRDefault="00607355">
      <w:pPr>
        <w:pStyle w:val="ConsPlusNormal0"/>
        <w:jc w:val="right"/>
      </w:pPr>
    </w:p>
    <w:p w:rsidR="00607355" w:rsidRDefault="00AC2E38">
      <w:pPr>
        <w:pStyle w:val="ConsPlusNormal0"/>
        <w:jc w:val="right"/>
        <w:outlineLvl w:val="0"/>
      </w:pPr>
      <w:r>
        <w:t>Утверждена</w:t>
      </w:r>
    </w:p>
    <w:p w:rsidR="00607355" w:rsidRDefault="00AC2E38">
      <w:pPr>
        <w:pStyle w:val="ConsPlusNormal0"/>
        <w:jc w:val="right"/>
      </w:pPr>
      <w:r>
        <w:t>постановлением</w:t>
      </w:r>
    </w:p>
    <w:p w:rsidR="00607355" w:rsidRDefault="00AC2E38">
      <w:pPr>
        <w:pStyle w:val="ConsPlusNormal0"/>
        <w:jc w:val="right"/>
      </w:pPr>
      <w:r>
        <w:t>администрации Губкинского</w:t>
      </w:r>
    </w:p>
    <w:p w:rsidR="00607355" w:rsidRDefault="00AC2E38">
      <w:pPr>
        <w:pStyle w:val="ConsPlusNormal0"/>
        <w:jc w:val="right"/>
      </w:pPr>
      <w:r>
        <w:t>городского округа</w:t>
      </w:r>
    </w:p>
    <w:p w:rsidR="00607355" w:rsidRDefault="00AC2E38">
      <w:pPr>
        <w:pStyle w:val="ConsPlusNormal0"/>
        <w:jc w:val="right"/>
      </w:pPr>
      <w:r>
        <w:t>от 10 октября 2013 г. N 2455-па</w:t>
      </w:r>
    </w:p>
    <w:p w:rsidR="00607355" w:rsidRDefault="00607355">
      <w:pPr>
        <w:pStyle w:val="ConsPlusNormal0"/>
        <w:ind w:firstLine="540"/>
        <w:jc w:val="both"/>
      </w:pPr>
    </w:p>
    <w:p w:rsidR="00607355" w:rsidRDefault="00AC2E38">
      <w:pPr>
        <w:pStyle w:val="ConsPlusTitle0"/>
        <w:jc w:val="center"/>
      </w:pPr>
      <w:bookmarkStart w:id="0" w:name="P48"/>
      <w:bookmarkEnd w:id="0"/>
      <w:r>
        <w:t>МУНИЦИПАЛЬНАЯ ПРОГРАММА</w:t>
      </w:r>
    </w:p>
    <w:p w:rsidR="00607355" w:rsidRDefault="00AC2E38">
      <w:pPr>
        <w:pStyle w:val="ConsPlusTitle0"/>
        <w:jc w:val="center"/>
      </w:pPr>
      <w:r>
        <w:t>"РАЗВИТИЕ ФИЗИЧЕСКОЙ КУЛЬТУРЫ И СПОРТА В ГУБКИНСКОМ</w:t>
      </w:r>
    </w:p>
    <w:p w:rsidR="00607355" w:rsidRDefault="00AC2E38">
      <w:pPr>
        <w:pStyle w:val="ConsPlusTitle0"/>
        <w:jc w:val="center"/>
      </w:pPr>
      <w:r>
        <w:t>ГОРОДСКОМ ОКРУГЕ БЕЛГОРОДСКОЙ ОБЛАСТИ"</w:t>
      </w:r>
    </w:p>
    <w:p w:rsidR="00607355" w:rsidRDefault="00607355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60735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tooltip="Постановление администрации Губкинского городского округа Белгородской обл. от 29.12.2022 N 2680-па &quot;О внесении изменения в постановление администрации Губкинского городского округа от 10 октября 2013 года N 2455-па&quot; (вместе с &quot;Муниципальной программой &quot;Развит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607355" w:rsidRDefault="00AC2E38">
            <w:pPr>
              <w:pStyle w:val="ConsPlusNormal0"/>
              <w:jc w:val="center"/>
            </w:pPr>
            <w:r>
              <w:rPr>
                <w:color w:val="392C69"/>
              </w:rPr>
              <w:t>Белгородской области от 29.12.2022 N 2680-па)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355" w:rsidRDefault="00607355">
            <w:pPr>
              <w:pStyle w:val="ConsPlusNormal0"/>
            </w:pP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Паспорт</w:t>
      </w:r>
    </w:p>
    <w:p w:rsidR="00607355" w:rsidRDefault="00AC2E38">
      <w:pPr>
        <w:pStyle w:val="ConsPlusTitle0"/>
        <w:jc w:val="center"/>
      </w:pPr>
      <w:r>
        <w:t>муниципальной программы "Развитие физической культуры</w:t>
      </w:r>
    </w:p>
    <w:p w:rsidR="00607355" w:rsidRDefault="00AC2E38">
      <w:pPr>
        <w:pStyle w:val="ConsPlusTitle0"/>
        <w:jc w:val="center"/>
      </w:pPr>
      <w:r>
        <w:t xml:space="preserve">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81"/>
        <w:gridCol w:w="6066"/>
      </w:tblGrid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gridSpan w:val="2"/>
          </w:tcPr>
          <w:p w:rsidR="00607355" w:rsidRDefault="00AC2E38">
            <w:pPr>
              <w:pStyle w:val="ConsPlusNormal0"/>
              <w:jc w:val="both"/>
            </w:pPr>
            <w:r>
              <w:t xml:space="preserve">Наименование муниципальной программы: 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 (далее - Программа)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Ответственный исполнитель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Соисполнители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Участники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Управления образования, культуры; МКУ "Управление капитального строительства"; сельские территориальные администрации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Подпрограммы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 xml:space="preserve">1. </w:t>
            </w:r>
            <w:hyperlink w:anchor="P287" w:tooltip="Паспорт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2. </w:t>
            </w:r>
            <w:hyperlink w:anchor="P444" w:tooltip="Паспорт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3. </w:t>
            </w:r>
            <w:hyperlink w:anchor="P524" w:tooltip="Паспорт">
              <w:r>
                <w:rPr>
                  <w:color w:val="0000FF"/>
                </w:rPr>
                <w:t>Подпрограмма</w:t>
              </w:r>
            </w:hyperlink>
            <w:r>
              <w:t xml:space="preserve"> 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4. </w:t>
            </w:r>
            <w:hyperlink w:anchor="P611" w:tooltip="Паспорт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муниципальной программы"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Цель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Создание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 в спорте высших достижений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Задачи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1. Создание условий для развития физической культуры и массового спорта среди различных категорий населения Губкинского городского округа Белгородской области.</w:t>
            </w:r>
          </w:p>
          <w:p w:rsidR="00607355" w:rsidRDefault="00AC2E38">
            <w:pPr>
              <w:pStyle w:val="ConsPlusNormal0"/>
              <w:jc w:val="both"/>
            </w:pPr>
            <w:r>
              <w:t>2. Совершенствование и дальнейшее развитие системы укрепления и сохранения здоровья населения Губкинского городского округа Белгородской области.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3. Создание необходимых условий для эффективной </w:t>
            </w:r>
            <w:r>
              <w:lastRenderedPageBreak/>
              <w:t xml:space="preserve">реализации муниципальной политики по развитию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Сроки и этапы реализации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2014 - 2025 годы:</w:t>
            </w:r>
          </w:p>
          <w:p w:rsidR="00607355" w:rsidRDefault="00AC2E38">
            <w:pPr>
              <w:pStyle w:val="ConsPlusNormal0"/>
              <w:jc w:val="both"/>
            </w:pPr>
            <w:r>
              <w:t>I этап: 2014 - 2020 годы</w:t>
            </w:r>
          </w:p>
          <w:p w:rsidR="00607355" w:rsidRDefault="00AC2E38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Общий объем финансирования Программы - 2249393,2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- 128984,0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- 136560,0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- 148794,0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- 151184,8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- 172077,0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- 197829,1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- 179128,1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- 181696,2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- 270931,0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- 230771,0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- 225719,0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- 225719,0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бюджета Губкинского городского округа Белгородской области - 1921130,5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- 115555,0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- 122282,0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- 125666,0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- 131804,8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- 146913,0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- 150716,4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- 141870,1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- 163831,2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- 193233,0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- 213121,0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- 208069,0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- 208069,0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областного бюджета - 77537,0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- 3562,7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- 19888,0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- 4865,0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- 49221,3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федерального бюджета - 36398,7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- 235,0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- 100,0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lastRenderedPageBreak/>
              <w:t>2017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- 25000,0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- 237,0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- 10826,7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внебюджетных средств - 214327,0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- 13194,0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- 14278,0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- 23028,0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- 19380,0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- 25164,0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- 18550,0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- 17133,0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- 13000,0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- 17650,0 тыс. рублей.</w:t>
            </w:r>
          </w:p>
          <w:p w:rsidR="00607355" w:rsidRDefault="00AC2E38">
            <w:pPr>
              <w:pStyle w:val="ConsPlusNormal0"/>
              <w:jc w:val="both"/>
            </w:pPr>
            <w:r>
              <w:t>Объемы финансирования мероприятий Программы подлежат ежегодному уточнению при разработке бюджета на соответствующий финансовый год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9.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1. Доля населения Губкинского городского округа Белгородской области, систематически занимающегося физической культурой и спортом, в возрасте от 3 до 79 лет (%).</w:t>
            </w:r>
          </w:p>
          <w:p w:rsidR="00607355" w:rsidRDefault="00AC2E38">
            <w:pPr>
              <w:pStyle w:val="ConsPlusNormal0"/>
              <w:jc w:val="both"/>
            </w:pPr>
            <w:r>
              <w:t>2. Эффективность использования существующих объектов спорта (%).</w:t>
            </w:r>
          </w:p>
          <w:p w:rsidR="00607355" w:rsidRDefault="00AC2E38">
            <w:pPr>
              <w:pStyle w:val="ConsPlusNormal0"/>
              <w:jc w:val="both"/>
            </w:pPr>
            <w:r>
              <w:t>3. Уровень достижения показателей муниципальной программы и ее подпрограмм (%)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Конечные результаты реализации Программы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К 2025 году планируется:</w:t>
            </w:r>
          </w:p>
          <w:p w:rsidR="00607355" w:rsidRDefault="00AC2E38">
            <w:pPr>
              <w:pStyle w:val="ConsPlusNormal0"/>
              <w:jc w:val="both"/>
            </w:pPr>
            <w:r>
              <w:t>1. Увеличение доли населения Губкинского городского округа Белгородской области, систематически занимающегося физической культурой и спортом, в возрасте от 3 до 79 лет до 59,7%.</w:t>
            </w:r>
          </w:p>
          <w:p w:rsidR="00607355" w:rsidRDefault="00AC2E38">
            <w:pPr>
              <w:pStyle w:val="ConsPlusNormal0"/>
              <w:jc w:val="both"/>
            </w:pPr>
            <w:r>
              <w:t>2. Эффективность использования существующих объектов спорта до 90,3%.</w:t>
            </w:r>
          </w:p>
          <w:p w:rsidR="00607355" w:rsidRDefault="00AC2E38">
            <w:pPr>
              <w:pStyle w:val="ConsPlusNormal0"/>
              <w:jc w:val="both"/>
            </w:pPr>
            <w:r>
              <w:t>3. Достижение уровня показателей муниципальной программы и ее подпрограмм не менее 95%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1. Общая характеристика сферы реализации Программы, в том</w:t>
      </w:r>
    </w:p>
    <w:p w:rsidR="00607355" w:rsidRDefault="00AC2E38">
      <w:pPr>
        <w:pStyle w:val="ConsPlusTitle0"/>
        <w:jc w:val="center"/>
      </w:pPr>
      <w:r>
        <w:t>числе формулировки основных проблем в указанной сфере,</w:t>
      </w:r>
    </w:p>
    <w:p w:rsidR="00607355" w:rsidRDefault="00AC2E38">
      <w:pPr>
        <w:pStyle w:val="ConsPlusTitle0"/>
        <w:jc w:val="center"/>
      </w:pPr>
      <w:r>
        <w:t>и прогноз ее развития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Стратегией социально-экономического развития Губкинского городского округа Белгородской области на период до 2025 года, утвержденной решением десятой сессии Совета депутатов Губкинского городского округа от 31 декабря 2008 года N 2, определено, что стратегической целью развития городского округа является достижение для населения Губкинского городского округа Белгородской области достойного человека качества жизни и его постоянное улучшение в долгосрочной перспективе.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lastRenderedPageBreak/>
        <w:t>Одним из направлений реализации стратегической цели является создание условий для развития массового спорта с целью пропаганды здорового образа жизни среди населения городского округа и дальнейшее совершенствование системы подготовки спортсменов высокого уровня.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Формирование здорового образа жизни населения, повышение социальной активности, продление жизни - стратегическая задача развития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Решение стратегической задачи развития физической культуры и спорта в городском округе потребует реализации комплекса взаимосвязанных мероприятий: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1) повышение массовости физической культуры и спорта среди различных возрастов населения и в первую очередь среди трудоспособного населения;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2) создание условий для организации физкультурно-оздоровительной и спортивной работы среди молодежи;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3) создание условий для занятий физической культурой и спортом для людей с ограниченными возможностями здоровья;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4) развитие спорта высших достижений;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5) обеспечение повышения квалификации специалистов физической культуры и спорта;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6) поэтапное внедрение Всероссийского физкультурно-спортивного комплекса "Готов к труду и обороне" (ГТО).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Для развития физической культуры и массового спорта принята </w:t>
      </w:r>
      <w:hyperlink r:id="rId34" w:tooltip="Постановление правительства Белгородской обл. от 19.11.2012 N 463-пп &quot;Об утверждении Стратегии развития физической культуры на территории Белгородской области на 2013 - 2017 годы&quot; {КонсультантПлюс}">
        <w:r>
          <w:rPr>
            <w:color w:val="0000FF"/>
          </w:rPr>
          <w:t>Стратегия</w:t>
        </w:r>
      </w:hyperlink>
      <w:r>
        <w:t xml:space="preserve"> развития физической культуры на территории Белгородской области на 2013 - 2017 годы, утвержденная постановлением Правительства Белгородской области от 19 ноября 2012 года N 463-пп (далее - Стратегия развития физической культуры).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Стратегией развития физической культуры определена цель - создание условий для развития физической культуры и массовых видов спорта среди различных категорий населения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Стратегии развития физической культуры реализуются мероприятия, направленные на развитие массовости физической культуры и спорта среди широких слоев населения, укрепление материально-спортивной базы, совершенствование работы с физкультурными кадрами, поиск и внедрение новых форм физкультурно-оздоровительной и спортивной работы, рост спортивного мастерства белгородских спортсменов и команд.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городского округа. Их основное назначение -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При разработке Программы учтены задачи, направленные на улучшение здоровья и качества жизни населения, повышение степени вовлеченности жителей Губкинского городского округа Белгородской области в занятия физической культурой и спортом.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созданы необходимые условия для занятий физической культурой и спортом различных возрастных категорий населения. В городском округе имеются 4 стадиона, спортивный комплекс "Горняк", дворец спорта "Кристалл", плавательный бассейн "Дельфин", культурно-оздоровительные комплексы в селах </w:t>
      </w:r>
      <w:proofErr w:type="spellStart"/>
      <w:r>
        <w:t>Бобровы</w:t>
      </w:r>
      <w:proofErr w:type="spellEnd"/>
      <w:r>
        <w:t xml:space="preserve"> Дворы и </w:t>
      </w:r>
      <w:proofErr w:type="spellStart"/>
      <w:r>
        <w:t>Никаноровка</w:t>
      </w:r>
      <w:proofErr w:type="spellEnd"/>
      <w:r>
        <w:t xml:space="preserve">, физкультурно-оздоровительный комплекс в микрорайоне Лебеди, 59 спортивных залов, 9 плавательных бассейнов, 161 плоскостное спортивное сооружение, 60 дворовых спортивных площадок. Созданная спортивная база </w:t>
      </w:r>
      <w:r>
        <w:lastRenderedPageBreak/>
        <w:t>позволяет проводить соревнования Всероссийского и международного уровней в городском округе.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Совершенствуется работа с физкультурными работниками. В городском округе работают 323 штатных физкультурных работника, в том числе 65 тренеров по видам спорта, 65 учителей и преподавателей физической культуры учебных заведений, 35 инструкторов по спорту дошкольных учреждений.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Физкультурно-оздоровительную и спортивную работу в городском округе проводят 161 организация и учреждение, в том числе 30 физкультурно-оздоровительных клубов по месту жительства (из них 5 детских и подростковых), 7 клубов физической культуры предприятий и организаций, 40 дошкольных учреждений, 32 общеобразовательные школы, 1 учреждение среднего специального профессионального образования и 3 высших учебных заведения, 2 спортивные школы, 1 спортивная школа олимпийского резерва и 4 центра дополнительного образования детей. На базе учреждений дополнительного образования спортивной направленности работают 25 отделений по 27 видам спорта, в которых занимаются более 4500 воспитанников.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активно развиваются следующие виды спорта: футбол, баскетбол, бокс, борьба, плавание, легкая атлетика, пулевая стрельба, хоккей с шайбой, фигурное катание на коньках, уличные виды спорта (</w:t>
      </w:r>
      <w:proofErr w:type="spellStart"/>
      <w:r>
        <w:t>воркаут</w:t>
      </w:r>
      <w:proofErr w:type="spellEnd"/>
      <w:r>
        <w:t xml:space="preserve">, уличная атлетика, скейтборд и другие). Ежегодно проводятся более 300 чемпионатов, первенств и турниров по 40 видам спорта. </w:t>
      </w:r>
      <w:proofErr w:type="spellStart"/>
      <w:r>
        <w:t>Губкинские</w:t>
      </w:r>
      <w:proofErr w:type="spellEnd"/>
      <w:r>
        <w:t xml:space="preserve"> спортсмены принимают участие в соревнованиях областного, Всероссийского и международного уровней.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С каждым годом возрастает внимание к организации физкультурно-оздоровительной работы с молодежью на предприятиях, организациях и учреждениях. Проводятся спартакиады на крупных градообразующих предприятиях АО "Лебединский ГОК" и АО "Комбинат </w:t>
      </w:r>
      <w:proofErr w:type="spellStart"/>
      <w:r>
        <w:t>КМАруда</w:t>
      </w:r>
      <w:proofErr w:type="spellEnd"/>
      <w:r>
        <w:t>". В спартакиаде АО "Лебединский ГОК" ежегодно принимают участие более трех тысяч трудящихся. Опыт проведения спартакиады рекомендован для всех производственных коллективов, организаций и учреждений Губкинского городского округа Белгородской области. Следует отметить, что в отдельных видах спорта, таких как футбол, волейбол, настольный теннис, более широкий круг участников.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плавательном бассейне "Дельфин" проводятся занятия в специальных группах для детей с ослабленным здоровьем, бассейн посещают инвалиды по льготным абонементам. Ежегодно проводится спартакиада среди инвалидов по доступным видам спорта.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 целью привлечения населения к систематическим занятиям физической культурой в городском округе разработана и внедрена система проведения районных и городских физкультурно-оздоровительных и спортивно-массовых мероприятий среди различных возрастных групп населения, которая осуществляется в соответствии с календарным планом.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Основными комплексными физкультурно-оздоровительными и спортивно-массовыми мероприятиями являются: Всероссийские спортивные соревнования школьников "Президентские состязания" и Всероссийские спортивные игры школьников "Президентские спортивные игры"; Универсиада среди студентов ВУЗов и </w:t>
      </w:r>
      <w:proofErr w:type="spellStart"/>
      <w:r>
        <w:t>ССУЗов</w:t>
      </w:r>
      <w:proofErr w:type="spellEnd"/>
      <w:r>
        <w:t>; Спартакиада среди трудовых коллективов предприятий, организаций и учреждений Губкинского городского округа Белгородской области; Спартакиада среди пенсионеров; Спартакиада допризывной и призывной молодежи; соревнования для детей и подростков по футболу на призы клубов "Кожаный мяч", "Колосок", по шахматам "Белая ладья", по хоккею с шайбой "Золотая шайба"; соревнования "От значка ГТО - к олимпийской медали"; массовые спортивные мероприятия, проводимые под девизом "Спорт против наркотиков" и другие спортивно-массовые мероприятия. С 2011 года проводятся зимние и летние спартакиады среди жителей сельских территориальных администраций.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С 2014 года реализуется областной проект "Внедрение Всероссийского физкультурно-спортивного комплекса "Готов к труду и обороне" (ГТО) в Белгородской области". </w:t>
      </w:r>
      <w:proofErr w:type="spellStart"/>
      <w:r>
        <w:t>Губкинский</w:t>
      </w:r>
      <w:proofErr w:type="spellEnd"/>
      <w:r>
        <w:t xml:space="preserve"> городской округ Белгородской области активно включился в реализацию этого проекта. Создан муниципальный центр тестирования.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городском округе активно развиваются базовые олимпийские виды спорта - бокс, легкая атлетика, плавание, пулевая стрельба, волейбол, художественная гимнастика. На территории Губкинского городского округа Белгородской области ведется целенаправленная работа по организации просветительно-образовательной системы для формирования у населения понимания необходимости занятий физической культурой и спортом. На </w:t>
      </w:r>
      <w:proofErr w:type="spellStart"/>
      <w:r>
        <w:t>губкинском</w:t>
      </w:r>
      <w:proofErr w:type="spellEnd"/>
      <w:r>
        <w:t xml:space="preserve"> телевидении выходят репортажи и сюжеты о спортивной жизни города. </w:t>
      </w:r>
      <w:r>
        <w:lastRenderedPageBreak/>
        <w:t>Один раз в полугодие отделом физической культуры и спорта организуются круглые столы с физкультурным активом города, ведущими тренерами и спортсменами. С целью привлечения населения к занятиям физической культурой проводятся массовые физкультурные праздники и забеги по улицам города, соревнования, посвященные знаменательным и памятным датам.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большое внимание уделяется укреплению материально-спортивной базы, позволяющей вовлекать все более широкие слои населения в сферу физкультурно-оздоровительной и спортивной деятельности.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Однако не все спортивные сооружения соответствуют современным требованиям, некоторые требуют капитального ремонта и реконструкции. Прежде всего это касается плоскостных открытых спортивных сооружений.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Для оценки уровня безопасности спортивных объектов существует добровольная система сертификации, в рамках которой проводится проверка объекта и дается его оценка. В </w:t>
      </w:r>
      <w:hyperlink r:id="rId35" w:tooltip="Федеральный закон от 04.12.2007 N 329-ФЗ (ред. от 24.06.2023) &quot;О физической культуре и спорте в Российской Федерации&quot; {КонсультантПлюс}">
        <w:r>
          <w:rPr>
            <w:color w:val="0000FF"/>
          </w:rPr>
          <w:t>пункте 5 статьи 37.1</w:t>
        </w:r>
      </w:hyperlink>
      <w:r>
        <w:t xml:space="preserve"> Федерального закона от 4 декабря 2007 года N 329-ФЗ "О физической культуре и спорте в Российской Федерации" указано, что объект спорта, сведения о котором отсутствуют во Всероссийском реестре объектов спорта, не может использоваться для проведения физкультурных мероприятий и спортивных мероприятий, включенных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Белгородской области, за исключением случаев, если объект спорта впервые используется для проведения официального физкультурного мероприятия или спортивного мероприятия.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во Всероссийский реестр объектов спорта внесены ДС "Кристалл", СК "Горняк", плавательный бассейн "Дельфин", здание МБУ "Спортивная школа N 3".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то же время, несмотря на поступательное развитие физической культуры и спорта и положительную динамику основных показателей по отрасли, имеются следующие проблемы в сфере физической культуры и спорта: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по результатам многократного обследования (на примере учащихся и студентов учебных заведений) установлено, что физическая подготовленность населения находится на среднем уровне, при этом низкие показатели у учащейся молодежи заметны в проявлении таких физических качеств, как сила, быстрота, выносливость;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не хватает медицинских работников в образовательных учреждениях для обеспечения постоянного наблюдения за здоровьем детей и молодежи, оказания медицинской помощи;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недостаточная приспособленность учреждений отрасли физической культуры и спорта для посещения их лицами с ограниченными возможностями здоровья и инвалидов;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недостаточно пропагандируется физическая культура и здоровый образ жизни, общественность не в полной мере информируется о формах, методах формирования культуры здоровья, развитии новых видов спорта, состоянии физической культуры в образовательных учреждениях, в трудовых коллективах, физическом состоянии населения зрелого возраста, инвалидов (например, нет ни одной специальной радио- или телепередачи по проблемам физической культуры);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имеются недостатки в обеспечении спортивным инвентарем общеобразовательных учреждений для занятий физической культурой, регулировании пропускной способности имеющихся спортивных сооружений.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Перечисленные проблемы негативно сказываются на состоянии здоровья и образе жизни людей, снижают общую жизнеспособность населения, профессиональную пригодность, способность к защите Родины, к ведению полноценной жизнедеятельности, что отражается на социально-экономическом потенциале Губкинского городского округа Белгородской области, его благополучии.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Учитывая актуальность перечисленных проблем, следует указать, что приоритетной является задача формирования устойчивой потребности у населения Губкинского городского округа Белгородской области в </w:t>
      </w:r>
      <w:r>
        <w:lastRenderedPageBreak/>
        <w:t>систематических занятиях физической культурой. Решение этой задачи позволит повысить уровень физической культуры всех слоев населения и создать базис, необходимый для всемерного улучшения качества жизни.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2. Приоритеты муниципальной политики в сфере реализации</w:t>
      </w:r>
    </w:p>
    <w:p w:rsidR="00607355" w:rsidRDefault="00AC2E38">
      <w:pPr>
        <w:pStyle w:val="ConsPlusTitle0"/>
        <w:jc w:val="center"/>
      </w:pPr>
      <w:r>
        <w:t>Программы, цели, задачи и показатели достижения целей</w:t>
      </w:r>
    </w:p>
    <w:p w:rsidR="00607355" w:rsidRDefault="00AC2E38">
      <w:pPr>
        <w:pStyle w:val="ConsPlusTitle0"/>
        <w:jc w:val="center"/>
      </w:pPr>
      <w:r>
        <w:t>и решения задач, описание основных конечных результатов</w:t>
      </w:r>
    </w:p>
    <w:p w:rsidR="00607355" w:rsidRDefault="00AC2E38">
      <w:pPr>
        <w:pStyle w:val="ConsPlusTitle0"/>
        <w:jc w:val="center"/>
      </w:pPr>
      <w:r>
        <w:t>Программы, сроков и этапов реализации Программы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Приоритеты муниципальной политики на долгосрочную перспективу в сфере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установлены стратегией социально-экономического развития Губкинского городского округа Белгородской области на период до 2025 года и в соответствии с целями и задачами, определенными государственной программой Белгородской области "Развитие физической культуры и спорта в Белгородской области".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населения, включая улучшение состояния здоровья населения, формирование здорового образа жизни, усиление массовости физической культуры и спорта. Организация реализации федерального проекта "Спорт - норма жизни". Основной целью которого является доведение к 2024 году до 55% доли граждан, систематически занимающихся физической культурой и спортом, путем мотивации населения, активизации спортивно-массовой работы на всех уровнях и в корпоративной среде, в том числе вовлечение в подготовку и выполнение нормативов Всероссийского физкультурно-спортивного комплекса "Готов к труду и обороне".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Цель Программы - создание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 в спорте высших достижений.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Достижение данной цели возможно при решении следующих задач: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1. Создание условий для развития физической культуры и массового спорта среди различных категорий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2. Совершенствование и дальнейшее развитие системы укрепления и сохранения здоровья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3. Создание необходимых условий для эффективной реализации муниципальной политики по развитию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hyperlink w:anchor="P699" w:tooltip="Система">
        <w:r>
          <w:rPr>
            <w:color w:val="0000FF"/>
          </w:rPr>
          <w:t>Система</w:t>
        </w:r>
      </w:hyperlink>
      <w:r>
        <w:t xml:space="preserve"> основных мероприятий, показатели конечного и непосредственного результата реализации муниципальной программы представлены в приложении N 1 к муниципальной программе.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3. Перечень муниципальных правовых актов органов местного</w:t>
      </w:r>
    </w:p>
    <w:p w:rsidR="00607355" w:rsidRDefault="00AC2E38">
      <w:pPr>
        <w:pStyle w:val="ConsPlusTitle0"/>
        <w:jc w:val="center"/>
      </w:pPr>
      <w:r>
        <w:t>самоуправления Губкинского городского округа, принятие или</w:t>
      </w:r>
    </w:p>
    <w:p w:rsidR="00607355" w:rsidRDefault="00AC2E38">
      <w:pPr>
        <w:pStyle w:val="ConsPlusTitle0"/>
        <w:jc w:val="center"/>
      </w:pPr>
      <w:r>
        <w:t>изменение которых необходимо для реализации Программы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Для реализации Программы принятие и изменение муниципальных правовых актов органов местного самоуправления Губкинского городского округа Белгородской области не требуется.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4. Обоснование выделения подпрограмм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4 подпрограмм: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1. </w:t>
      </w:r>
      <w:hyperlink w:anchor="P287" w:tooltip="Паспорт">
        <w:r>
          <w:rPr>
            <w:color w:val="0000FF"/>
          </w:rPr>
          <w:t>Подпрограмма</w:t>
        </w:r>
      </w:hyperlink>
      <w:r>
        <w:t xml:space="preserve"> "Развитие физической культуры и массового спорта в </w:t>
      </w:r>
      <w:proofErr w:type="spellStart"/>
      <w:r>
        <w:t>Губкинском</w:t>
      </w:r>
      <w:proofErr w:type="spellEnd"/>
      <w:r>
        <w:t xml:space="preserve"> городском округе </w:t>
      </w:r>
      <w:r>
        <w:lastRenderedPageBreak/>
        <w:t>Белгородской области".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Реализация подпрограммы 1 направлена на решение задач муниципальной программы и региональной составляющей федерального проекта "Спорт - норма жизни" по созданию условий для развития физической культуры и массового спорта среди различных категорий населения Губкинского городского округа Белгородской области и поэтапное внедрение Всероссийского физкультурно-спортивного комплекса "Готов к труду и обороне" (далее - ГТО).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подпрограммы решаются задачи: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популяризация физической культуры и спорта, пропаганда здорового образа жизни среди различных категорий населения городского округа;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обеспечение жителей Губкинского городского округа Белгородской области возможностями для удовлетворения потребностей в физической активности и участии в массовом спортивном движении;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проведение тестирования ГТО среди различных групп населения городского округа.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Реализация комплекса мероприятий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2. </w:t>
      </w:r>
      <w:hyperlink w:anchor="P444" w:tooltip="Паспорт">
        <w:r>
          <w:rPr>
            <w:color w:val="0000FF"/>
          </w:rPr>
          <w:t>Подпрограмма</w:t>
        </w:r>
      </w:hyperlink>
      <w:r>
        <w:t xml:space="preserve"> "Развитие футбола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Реализация подпрограммы 2 направлена на развитие и популяризацию футбола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путем совершенствования организационных основ футбола и построения новой стратегии развития детско-юношеского футбола как средства оздоровления населения.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подпрограммы решается задача - приобщение жителей городского округа к регулярным занятиям футболом, здоровому образу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Реализация комплекса мероприятий подпрограммы позволит привлечь к систематическим занятиям футболом и приобщить к здоровому образу жизни широкие массы населения, что окажет положительное влияние на улучшение качества жизни жителей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3. </w:t>
      </w:r>
      <w:hyperlink w:anchor="P524" w:tooltip="Паспорт">
        <w:r>
          <w:rPr>
            <w:color w:val="0000FF"/>
          </w:rPr>
          <w:t>Подпрограмма</w:t>
        </w:r>
      </w:hyperlink>
      <w:r>
        <w:t xml:space="preserve"> "</w:t>
      </w:r>
      <w:proofErr w:type="spellStart"/>
      <w:r>
        <w:t>Губкинская</w:t>
      </w:r>
      <w:proofErr w:type="spellEnd"/>
      <w:r>
        <w:t xml:space="preserve"> школа здоровья".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Реализация подпрограммы 3 направлена на совершенствование и дальнейшее развитие системы укрепления и сохранения здоровья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подпрограммы решается задача - привлечение широких слоев населения к здоровому образу жизни, развитие и совершенствование у подрастающего поколения индивидуальных умений и навыков здорового образа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Реализация комплекса мероприятий подпрограммы позволит улучшить показатели здоровья населения Губкинского городского округа Белгородской области, снизить неблагоприятные социальные показатели, активизировать духовное и культурное сознание населения по формированию мотивации и навыков здорового образа жизни, что окажет положительное влияние на улучшение качества жизни жителей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4. </w:t>
      </w:r>
      <w:hyperlink w:anchor="P611" w:tooltip="Паспорт">
        <w:r>
          <w:rPr>
            <w:color w:val="0000FF"/>
          </w:rPr>
          <w:t>Подпрограмма</w:t>
        </w:r>
      </w:hyperlink>
      <w:r>
        <w:t xml:space="preserve"> "Обеспечение реализации муниципальной программы".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Реализация подпрограммы 4 направлена на создание необходимых условий для эффективной реализации муниципальной политики по развитию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рамках подпрограммы решается задача - исполнение муниципальных функций отделом физической культуры и спорта в соответствии с действующим законодательством и обеспечение реализации </w:t>
      </w:r>
      <w:r>
        <w:lastRenderedPageBreak/>
        <w:t>Программы и ее подпрограмм в соответствии с установленными сроками и этапами.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Реализация комплекса мероприятий подпрограммы позволит обеспечить эффективную деятельность в области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области, обеспечить эффективное использование всех видов ресурсов.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5. Ресурсное обеспечение Программы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Финансирование мероприятий Программы осуществляется за счет средств бюджета Губкинского городского округа Белгородской области, областного бюджета, федерального бюджета и внебюджетных источников.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Общий объем финансирования Программы на 2014 - 2025 годы: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за счет всех источников финансирования - 2249393,2 тыс. рублей </w:t>
      </w:r>
      <w:hyperlink w:anchor="P1149" w:tooltip="Ресурсное обеспечение и прогнозная (справочная) оценка">
        <w:r>
          <w:rPr>
            <w:color w:val="0000FF"/>
          </w:rPr>
          <w:t>(приложение N 2)</w:t>
        </w:r>
      </w:hyperlink>
      <w:r>
        <w:t>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за счет средств бюджета Губкинского городского округа Белгородской области - 1921130,5 тыс. рублей </w:t>
      </w:r>
      <w:hyperlink w:anchor="P1797" w:tooltip="Ресурсное обеспечение реализации муниципальной программы">
        <w:r>
          <w:rPr>
            <w:color w:val="0000FF"/>
          </w:rPr>
          <w:t>(приложение N 3)</w:t>
        </w:r>
      </w:hyperlink>
      <w:r>
        <w:t>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за счет средств областного бюджета - 77537,0 тыс. рублей (приложение N 2);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за счет средств федерального бюджета - 36398,7 тыс. рублей (приложение N 2);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за счет внебюджетных средств - 214327,0 тыс. рублей (приложение N 2).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Объем финансового обеспечения Программы подлежит ежегодной корректировке с учетом утвержденных расходов бюджета Губкинского городского округа Белгородской области и внебюджетных источников.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r>
        <w:t>6. Анализ рисков реализации Программы и описание мер</w:t>
      </w:r>
    </w:p>
    <w:p w:rsidR="00607355" w:rsidRDefault="00AC2E38">
      <w:pPr>
        <w:pStyle w:val="ConsPlusTitle0"/>
        <w:jc w:val="center"/>
      </w:pPr>
      <w:r>
        <w:t>управления рисками реализации Программы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 Способами ограничения финансовых рисков выступают следующие меры: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2. Социальные риски. Данные риски могут привести к отставанию роста интереса к массовому спорту и здоровому образу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Минимизация данных рисков возможна за счет активной пропаганды физкультурно-спортивного движения и здорового образа жизни, повышения качества организации и доступности участия в спортивно-массовых мероприятиях.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3. Информационные риски вызваны отсутствием или недостаточностью исходной отчетной и </w:t>
      </w:r>
      <w:r>
        <w:lastRenderedPageBreak/>
        <w:t>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4.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bookmarkStart w:id="1" w:name="P287"/>
      <w:bookmarkEnd w:id="1"/>
      <w:r>
        <w:t>Паспорт</w:t>
      </w:r>
    </w:p>
    <w:p w:rsidR="00607355" w:rsidRDefault="00AC2E38">
      <w:pPr>
        <w:pStyle w:val="ConsPlusTitle0"/>
        <w:jc w:val="center"/>
      </w:pPr>
      <w:r>
        <w:t>подпрограммы "Развитие физической культуры и массового</w:t>
      </w:r>
    </w:p>
    <w:p w:rsidR="00607355" w:rsidRDefault="00AC2E38">
      <w:pPr>
        <w:pStyle w:val="ConsPlusTitle0"/>
        <w:jc w:val="center"/>
      </w:pPr>
      <w:r>
        <w:t xml:space="preserve">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81"/>
        <w:gridCol w:w="6066"/>
      </w:tblGrid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gridSpan w:val="2"/>
          </w:tcPr>
          <w:p w:rsidR="00607355" w:rsidRDefault="00AC2E38">
            <w:pPr>
              <w:pStyle w:val="ConsPlusNormal0"/>
              <w:jc w:val="both"/>
            </w:pPr>
            <w:r>
              <w:t xml:space="preserve">Наименование подпрограммы: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 (далее - подпрограмма 1)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Участники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Сельские территориальные администрации, МКУ "Управление капитального строительства"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Цель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Создание условий для развития физической культуры и массового спорта среди различных категорий населения Губкинского городского округа Белгородской области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Задачи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1. Популяризация физической культуры и спорта, пропаганда здорового образа жизни среди различных категорий населения городского округа.</w:t>
            </w:r>
          </w:p>
          <w:p w:rsidR="00607355" w:rsidRDefault="00AC2E38">
            <w:pPr>
              <w:pStyle w:val="ConsPlusNormal0"/>
              <w:jc w:val="both"/>
            </w:pPr>
            <w:r>
              <w:t>2. Обеспечение жителей Губкинского городского округа Белгородской области возможностями для удовлетворения потребностей в физической активности и участии в массовом спортивном движении.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3. Проведение тестирования ГТО среди различных групп </w:t>
            </w:r>
            <w:r>
              <w:lastRenderedPageBreak/>
              <w:t>населения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Сроки и этапы реализации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2014 - 2025 годы:</w:t>
            </w:r>
          </w:p>
          <w:p w:rsidR="00607355" w:rsidRDefault="00AC2E38">
            <w:pPr>
              <w:pStyle w:val="ConsPlusNormal0"/>
              <w:jc w:val="both"/>
            </w:pPr>
            <w:r>
              <w:t>I этап: 2014 - 2020 годы;</w:t>
            </w:r>
          </w:p>
          <w:p w:rsidR="00607355" w:rsidRDefault="00AC2E38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Общий объем финансирования - 2134402,6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- 110198,0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- 116745,0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- 128574,0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- 143293,7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- 162957,4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- 183787,0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- 173724,2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- 177953,9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- 267597,4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- 226644,0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- 221464,0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- 221464,0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бюджета Губкинского городского округа Белгородской области - 1806139,9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- 96769,0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- 102467,0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- 105446,0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- 123913,7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- 137793,4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- 136674,3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- 136466,2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- 160088,9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- 189899,4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- 208994,0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- 203814,0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- 203814,0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областного бюджета - 77537,0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- 3562,7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- 19888,0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- 4865,0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- 49221,3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средств федерального бюджета - 36398,7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- 235,0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- 100,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lastRenderedPageBreak/>
              <w:t>2019 год - 25000,0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- 237,0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- 10826,7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- за счет внебюджетных средств - 214327,0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- 13194,0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- 14278,0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- 23028,0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- 19380,0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- 25164,0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- 18550,0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- 17133,0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- 13000,0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- 17650,0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- 17650,0 тыс. рублей.</w:t>
            </w:r>
          </w:p>
          <w:p w:rsidR="00607355" w:rsidRDefault="00AC2E38">
            <w:pPr>
              <w:pStyle w:val="ConsPlusNormal0"/>
              <w:jc w:val="both"/>
            </w:pPr>
            <w:r>
              <w:t>Объемы финансирования мероприятий Подпрограммы 1 подлежат ежегодному уточнению при разработке бюджета на соответствующий финансовый год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Показатель конечного результата реализации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1.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 Белгородской области (%).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2. Доля граждан Российской Федерации, проживающих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области, выполнивших нормативы Всероссийского физкультурно-спортивного комплекса "Готов к труду и обороне" (ГТО), в общей численности населения городского округа, принявшего участие в сдаче нормативов ГТО (%).</w:t>
            </w:r>
          </w:p>
          <w:p w:rsidR="00607355" w:rsidRDefault="00AC2E38">
            <w:pPr>
              <w:pStyle w:val="ConsPlusNormal0"/>
              <w:jc w:val="both"/>
            </w:pPr>
            <w:r>
              <w:t>3. Доля граждан Губкинского городского округа Белгородской области, занятых в экономике, систематически занимающихся физической культурой и спортом, в общей численности населения, занятого в экономике (%)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Конечный результат реализации подпрограммы 1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К 2025 году планируется:</w:t>
            </w:r>
          </w:p>
          <w:p w:rsidR="00607355" w:rsidRDefault="00AC2E38">
            <w:pPr>
              <w:pStyle w:val="ConsPlusNormal0"/>
              <w:jc w:val="both"/>
            </w:pPr>
            <w:r>
              <w:t>1.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 Белгородской области до 23%.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2. Увеличение доли граждан Российской Федерации, проживающих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области, выполнивших нормативы Всероссийского физкультурно-спортивного комплекса "Готов к труду и обороне" (ГТО), в общей численности населения городского округа, принявшего участие в сдачи нормативов ВФСК ГТО, до 55%.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3. Увеличение доли граждан Губкинского городского округа Белгородской области, занятых в экономике, систематически </w:t>
            </w:r>
            <w:r>
              <w:lastRenderedPageBreak/>
              <w:t>занимающихся физической культурой и спортом, в общей численности населения, занятого в экономике, до 40,2%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1. Характеристика сферы реализации подпрограммы 1, описание</w:t>
      </w:r>
    </w:p>
    <w:p w:rsidR="00607355" w:rsidRDefault="00AC2E38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Сегодня на всех уровнях государственного управления растет осознание необходимости повышения социальной роли физической культуры и массового спорта, создания оптимальных условий для развития физической культуры среди различных категорий населения.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Сфера действия подпрограммы 1 охватывает население всех возрастов и категорий. Формирование потребности в систематических занятиях физической культурой необходимо начинать уже с дошкольного возраста. Именно в дошкольном возрасте закладываются основы ценностного отношения к здоровью, физическому развитию, развиваются двигательные навыки, формируется положительное отношение к физической культуре и здоровому образу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При разработке подпрограммы 1 учтены задачи, направленные на улучшение здоровья и качества жизни населения, повышение степени вовлеченности жителей Губкинского городского округа Белгородской области в занятия физической культурой и массовым спортом.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Сохранить и повысить уровень резервов здоровья и физического развития, воспитать устойчивый интерес детей к занятиям физической культурой позволяет интеграция в образовательный процесс научно обоснованных двигательных режимов.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Особого внимания требует организация внеклассной работы по физической культуре в общеобразовательных школах. Являясь составной частью общей системы физического воспитания детей школьного возраста, внеклассная работа по отношению к учебной занимает подчиненное положение, осуществляется на добровольных началах. С целью наибольшего охвата школьников в городском округе реализуются мероприятия в рамках Всероссийских соревнований "Мини-футбол в школу", Всероссийских массовых акций "Лыжня России", "Российский азимут", "Оранжевый мяч", "Кросс наций", с 2014 года реализуется областной проект "Внедрение Всероссийского физкультурно-спортивного комплекса "Готов к труду и обороне" в образовательных учреждениях, в городском округе проводятся фестивали комплекса ГТО среди школьников взрослого населения.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Широкое привлечение к систематическим занятиям физической культурой жителей Губкинского городского округа Белгородской области невозможно без создания необходимых условий по месту жительства. Открытые спортивные сооружения, находящиеся в шаговой доступности, пользуются большой популярностью и способны привлекать значительное число людей самого разного возраста.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построено более 50 универсальных игровых площадок с твердым покрытием. В основном они расположены в городской черте и в поселке Троицкий. Одним из условий привлечения населения к занятиям физической культурой и массовым спортом является наличие спортивных площадок, соответствующих современным требованиям. Проведенный мониторинг показал, что большая часть дворовых спортивных площадок и школьных стадионов находится в удовлетворительном состоянии, но в настоящее время требуются уже более современные и качественные спортивные площадки. С этой целью в рамках областного благотворительного марафона "Спортивный двор" было построено три хоккейных коробки, два гимнастических городка, девять </w:t>
      </w:r>
      <w:proofErr w:type="spellStart"/>
      <w:r>
        <w:t>внутридворовых</w:t>
      </w:r>
      <w:proofErr w:type="spellEnd"/>
      <w:r>
        <w:t xml:space="preserve"> спортивных площадок. Для эффективной физкультурно-массовой работы по месту жительства на данных площадках работают инструкторы по спорту. Особое внимание следует уделять физкультурно-массовой работе по месту жительства в сельской местности.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С 2010 года активно реализуются областные проекты: "Спортивный двор", "Развитие детского и юношеского хоккея в Белгородской области", "Развитие лыжного спорта в Белгородской области", в стадии разработки находятся проекты развития массовых и народных видов спорта. В настоящее время к систематическим занятиям физической культурой и спортом привлечено более 57 тысяч человек, что составляет 53,2% от числа населения в возрасте от 3 до 79 лет.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lastRenderedPageBreak/>
        <w:t>Для активизации физкультурно-массовой работы в производственных коллективах ежегодно проводится спартакиада среди всех трудовых коллективов Губкинского городского округа Белгородской области, в которой принимают участие более 2000 человек.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Для развития массовых видов спорта и широкого привлечения жителей сельских населенных пунктов к регулярным занятиям физической культурой и спортом, организации спортивного досуга и пропаганды здорового образа жизни ежегодно проводятся зимние и летние спартакиады, в которых принимают участие все сельские территориальные администрации.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Основными комплексными физкультурно-оздоровительными и спортивно-массовыми мероприятиями являются: Всероссийские спортивные соревнования школьников "Президентские состязания" и Всероссийские спортивные игры школьников "Президентские спортивные игры"; спартакиада среди городов и районов области "За физическое и нравственное здоровье нации"; спартакиада пенсионеров; спартакиада допризывной и призывной молодежи; соревнования для детей и подростков на призы клубов "Кожаный мяч", "Колосок", "Белая ладья", "Золотая шайба"; массовые спортивные мероприятия, проводимые под девизом "Спорт против наркотиков" и другие.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то же время в городском округе имеются следующие проблемы в сфере физической культуры и массового спорта: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недостаточное развитие сети спортивных объектов по месту жительства, особенно в сельских населенных пунктах;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не все спортивные сооружения и прилегающие к ним территории приспособлены для различных категорий инвалидов и иных лиц с ограниченными возможностями здоровья;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имеются недостатки в материально-техническом оснащении занятий физической культурой, регулировании пропускной способности имеющихся спортсооружений.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Учитывая актуальность перечисленных проблем, следует указать, что приоритетной является задача формирования устойчивой потребности у населения Губкинского городского округа Белгородской области в систематических занятиях физической культурой. Решение этой задачи позволит повысить уровень физической культуры всех слоев населения и создавать базис, необходимый для всемерного улучшения качества жизни.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2. Цель, задачи, сроки и этапы реализации подпрограммы 1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Цель подпрограммы 1 - создание условий для развития физической культуры и массового спорта среди различных категорий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Основные задачи подпрограммы 1: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популяризация физической культуры и спорта, пропаганда здорового образа жизни среди различных категорий населения городского округа;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обеспечение жителей Губкинского городского округа Белгородской области возможностями для удовлетворения потребностей в физической активности и участии в массовом спортивном движении;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проведение тестирования ГТО среди различных групп населения городского округа.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Решение указанных задач будет осуществляться путем реализации программных мероприятий в течение 2014 - 2025 годов в 2 этапа: I этап - 2014 - 2020 годы; II этап - 2021 - 2025 годы.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3. Обоснование выделения системы мероприятий и краткое</w:t>
      </w:r>
    </w:p>
    <w:p w:rsidR="00607355" w:rsidRDefault="00AC2E38">
      <w:pPr>
        <w:pStyle w:val="ConsPlusTitle0"/>
        <w:jc w:val="center"/>
      </w:pPr>
      <w:r>
        <w:t>описание основных мероприятий подпрограммы 1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В рамках подпрограммы 1 будет реализовано 5 основных мероприятий.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lastRenderedPageBreak/>
        <w:t>Основное мероприятие 1.1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 направлено на создание условий для занятий физической культурой и массовым спортом всех возрастных категорий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Основное мероприятие 1.2 "Укрепление материально-технической базы подведомственных учреждений (организаций)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направлено на выполнение задачи по укреплению материально-технической базы подведомственных учреждений.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1.3 "Мероприятия" направлено на выполнение задачи по популяризации физической культуры и массового спорта, здорового образа жизни среди различных категорий населения и включает в себя организацию и проведение физкультурно-массовых и спортивных мероприятий, а также поэтапное внедрение Всероссийского физкультурно-спортивного комплекса "Готов к труду и обороне" для жителей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мероприятия 1.4 "Федеральный проект "Спорт - норма жизни" направлено на приведение спортивных школ и спортивных школ олимпийского резерва в нормативное состояние.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1.5 "Строительство объектов муниципальной собственности" направлено на выполнение задачи по уровню обеспеченности жителей Губкинского городского округа Белгородской области спортивными сооружениями, исходя из единовременной пропускной способности объектов спорта.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4. Прогноз конечных результатов подпрограммы 1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hyperlink w:anchor="P699" w:tooltip="Система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подпрограммы 1 представлена в приложении N 1 к муниципальной программе.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5. Ресурсное обеспечение подпрограммы 1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Финансирование реализации подпрограммы 1 составит 2134402,6 тыс. рублей из различных источников финансирования </w:t>
      </w:r>
      <w:hyperlink w:anchor="P1149" w:tooltip="Ресурсное обеспечение и прогнозная (справочная) оценка">
        <w:r>
          <w:rPr>
            <w:color w:val="0000FF"/>
          </w:rPr>
          <w:t>(приложение N 2)</w:t>
        </w:r>
      </w:hyperlink>
      <w:r>
        <w:t>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за счет средств бюджета Губкинского городского округа Белгородской области - 1806139,9 тыс. рублей </w:t>
      </w:r>
      <w:hyperlink w:anchor="P1797" w:tooltip="Ресурсное обеспечение реализации муниципальной программы">
        <w:r>
          <w:rPr>
            <w:color w:val="0000FF"/>
          </w:rPr>
          <w:t>(приложение N 3)</w:t>
        </w:r>
      </w:hyperlink>
      <w:r>
        <w:t>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за счет средств областного бюджета - 77537,0 тыс. рублей (приложение N 2);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- за счет средств федерального бюджета - 36398,7 тыс. рублей </w:t>
      </w:r>
      <w:hyperlink w:anchor="P1149" w:tooltip="Ресурсное обеспечение и прогнозная (справочная) оценка">
        <w:r>
          <w:rPr>
            <w:color w:val="0000FF"/>
          </w:rPr>
          <w:t>(приложение N 2)</w:t>
        </w:r>
      </w:hyperlink>
      <w:r>
        <w:t>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за счет внебюджетных средств составит 214327,0 тыс. рублей (приложение N 2).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bookmarkStart w:id="2" w:name="P444"/>
      <w:bookmarkEnd w:id="2"/>
      <w:r>
        <w:t>Паспорт</w:t>
      </w:r>
    </w:p>
    <w:p w:rsidR="00607355" w:rsidRDefault="00AC2E38">
      <w:pPr>
        <w:pStyle w:val="ConsPlusTitle0"/>
        <w:jc w:val="center"/>
      </w:pPr>
      <w:r>
        <w:t xml:space="preserve">подпрограммы "Развитие футбола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Title0"/>
        <w:jc w:val="center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81"/>
        <w:gridCol w:w="6066"/>
      </w:tblGrid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gridSpan w:val="2"/>
          </w:tcPr>
          <w:p w:rsidR="00607355" w:rsidRDefault="00AC2E38">
            <w:pPr>
              <w:pStyle w:val="ConsPlusNormal0"/>
              <w:jc w:val="both"/>
            </w:pPr>
            <w:r>
              <w:t xml:space="preserve">Наименование подпрограммы: 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 (далее - подпрограмма 2)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 xml:space="preserve">Соисполнитель Программы, ответственный за </w:t>
            </w:r>
            <w:r>
              <w:lastRenderedPageBreak/>
              <w:t>подпрограмму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lastRenderedPageBreak/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Участники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Отсутствуют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Цель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 xml:space="preserve">Развитие и популяризация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Задача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1. Приобщение жителей Губкинского городского округа Белгородской области к регулярным занятиям футболом, здоровому образу жизни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Сроки и этапы реализации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2014 - 2019 годы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Общий объем финансирования - 40006,8 тыс. рублей за счет бюджета Губкинского городского округа Белгородской области,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- 12318,0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- 13067,0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- 12411,0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- 852,1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- 701,6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- 657,1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Объемы финансирования мероприятий подпрограммы 2 подлежат ежегодному уточнению при разработке бюджета на соответствующий финансовый год</w:t>
            </w:r>
          </w:p>
        </w:tc>
      </w:tr>
      <w:tr w:rsidR="00607355">
        <w:tc>
          <w:tcPr>
            <w:tcW w:w="607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Показатель конечного результата реализации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Численность населения Губкинского городского округа Белгородской области, систематически занимающегося футболом (чел.)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Конечный результат реализации подпрограммы 2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К 2019 году планируется увеличение численности населения Губкинского городского округа Белгородской области, систематически занимающегося футболом, в общей численности населения до 7372 чел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1. Характеристика сферы реализации подпрограммы 2, описание</w:t>
      </w:r>
    </w:p>
    <w:p w:rsidR="00607355" w:rsidRDefault="00AC2E38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Необходимость популяризации и развития футбола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обусловлена ухудшением состояния здоровья населения, существенным увеличением количества людей, злоупотребляющих алкоголем и курением, снижением общего уровня физической культуры, физической подготовленности и физического развития всех групп населения, уменьшением повседневной двигательной активности, особенно детей и молодежи. В связи с этим особо остро встают вопросы, связанные с оздоровлением населения, привлечением максимального количества граждан к занятиям физической культурой и спортом.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27 февраля 2007 года Российский футбольный союз утвердил Стратегию развития футбола России на 2006 - 2016 годы, в которой среди основных проблем в развитии отечественного футбола отмечаются: малочисленность, низкая оплата труда детских тренеров, отсутствие методических документов, отсутствие </w:t>
      </w:r>
      <w:r>
        <w:lastRenderedPageBreak/>
        <w:t>совершенной организационно-управленческой базы. В качестве путей устранения данных недостатков представлены следующие способы: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создание положительного образа футбола;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развитие массового футбола в системе начального, среднего и высшего образования, возрождение системы соревнований;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создание и реализация общественно-государственных проектов "Футбол в общеобразовательной школе", "Футбол по месту жительства", "Мини-футбол в школу" и другие;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обеспечение полями разного размера и простейшим тренировочным оборудованием участников этих проектов;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целевая подготовка инструкторов - тренеров для работы в этих проектах;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формирование системы организационно-методического контроля и помощи в работе отделения футбола МБУ "Спортивная школа N 3" по подготовке резерва;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создание системы соревнований в рамках этих проектов;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- обучение тренеров для массового футбола.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Развивая футбол, общественность может преследовать сразу несколько социальных задач, а именно: организация досуга школьников, повышение уровня спортивного мастерства, а также задачи всестороннего гармоничного развития личности путем совмещения физического, интеллектуального и эстетического воспитания, то есть использование футбола в воспитании и образовании. Помимо этого, футбол - спортивная игра, которая с точки зрения воздействия на организм ребенка является универсальным способом физического развития. Это один из немногих видов спорта, который в непринужденной игровой форме параллельно воспитывает жизненно необходимые двигательные качества (выносливость, силу, ловкость, координационные способности, быстроту). Кроме того, футбол - это, прежде всего, уличная игра, что особенно важно в век урбанизации и информатизации, когда ребенок большую часть времени проводит перед компьютером, телевизором, за школьной партой, в помещении.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Вся система физической культуры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направлена на привлечение широких слоев населения к регулярным занятиям физической культурой и спортом, на развитие и популяризацию футбола, повышение его роли во всестороннем и гармоничном развитии личности, укрепление здоровья граждан, формирование здорового образа жизни. Из 39 культивируемых видов спорта самым популярным является футбол. В настоящее время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созданы определенные условия для развития этого вида спорта. В округе имеется 353 спортивных сооружения, в том числе 3 стадиона с трибунами на 1500 мест и более, 32 футбольных полей. В спортивных секциях и группах футболом занимается более 7000 человек.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каждой общеобразовательной школе городского округа, учебных заведениях созданы футбольные команды. На отделении футбола в муниципальном бюджетном учреждении "Спортивная школа N 3" (далее - СШ N 3) занимаются 550 юных футболистов, с которыми работают 7 основных тренеров и 6 совместителей. Учебно-тренировочный процесс проходит на базе Дворца спорта "Кристалл" в спортивном зале, на футбольном поле с искусственным покрытием, в тренажерном зале, бассейне "Дельфин", на футбольном поле с искусственным покрытием микрорайона Лебеди. СШ N 3 имеет свои филиалы по футболу в поселке Троицкий и селе Скородное. На отделении 16 групп начальной подготовки (295 воспитанников), 8 учебно-тренировочных групп (180 воспитанников). Открыто отделение женского футбола, где занимаются 70 девочек. Воспитанники отделения футбола СШ N 3 принимают участие в городских, областных, межрегиональных турнирах и занимают призовые места.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Футбольная команда "Губкин" принимает участие в чемпионате и Кубке Белгородской области по футболу. Футбольная команда "Ветеран" выступает в Первенстве области по футболу среди команд ветеранов.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lastRenderedPageBreak/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традиционно проводятся различные соревнования и турниры по футболу: детские турниры по футболу на призы клуба "Кожаный мяч", "Колосок", чемпионат по дворовому футболу, кубок города по дворовому футболу, первенство Губкинского городского округа по футболу среди учащихся городских и сельских общеобразовательных школ, спартакиада среди летних оздоровительных лагерей, включающая соревнования по футболу, чемпионат Губкинского района по мини-футболу, чемпионат Губкинского городского округа Белгородской области по мини-футболу, универсиада по мини-футболу среди высших и средних учебных заведений и другие турниры.</w:t>
      </w:r>
    </w:p>
    <w:p w:rsidR="00607355" w:rsidRDefault="00AC2E38">
      <w:pPr>
        <w:pStyle w:val="ConsPlusNormal0"/>
        <w:spacing w:before="200"/>
        <w:ind w:firstLine="540"/>
        <w:jc w:val="both"/>
      </w:pPr>
      <w:proofErr w:type="spellStart"/>
      <w:r>
        <w:t>Губкинский</w:t>
      </w:r>
      <w:proofErr w:type="spellEnd"/>
      <w:r>
        <w:t xml:space="preserve"> футбол имеет хорошие перспективы для развития, но есть еще множество проблем, решение которых способствовало бы более активному росту показателей во всех направлениях, определенных подпрограммой 2.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2. Цель, задачи, сроки и этапы реализации подпрограммы 2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Цель подпрограммы 2 - развитие и популяризация футбола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Основная задача подпрограммы 2 - приобщение жителей городского округа к регулярным занятиям футболом, здоровому образу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Решение данной задачи будет осуществляться путем реализации подпрограммных мероприятий в течение 2014 - 2019 годов в 1 этап.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3. Обоснование выделения системы мероприятий и краткое</w:t>
      </w:r>
    </w:p>
    <w:p w:rsidR="00607355" w:rsidRDefault="00AC2E38">
      <w:pPr>
        <w:pStyle w:val="ConsPlusTitle0"/>
        <w:jc w:val="center"/>
      </w:pPr>
      <w:r>
        <w:t>описание основных мероприятий подпрограммы 2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В рамках подпрограммы 2 будет реализовано 2 основных мероприятия.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2.1.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 направлено на создание условий для занятий футболом всех возрастных групп жителей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2.2. "Мероприятия" направлено на выполнение задачи по популяризации футбола, здорового образа жизни среди различных категорий населения и включает в себя организацию и проведение физкультурно-массовых и спортивных мероприятий по футболу для жителей Губкинского городского округа.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4. Прогноз конечных результатов подпрограммы 2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hyperlink w:anchor="P699" w:tooltip="Система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подпрограммы 2 представлена в приложении N 1 к муниципальной программе.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5. Ресурсное обеспечение подпрограммы 2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Финансирование мероприятий подпрограммы 2 составит 40006,8 тыс. рублей за счет бюджета Губкинского городского округа Белгородской области </w:t>
      </w:r>
      <w:hyperlink w:anchor="P1797" w:tooltip="Ресурсное обеспечение реализации муниципальной программы">
        <w:r>
          <w:rPr>
            <w:color w:val="0000FF"/>
          </w:rPr>
          <w:t>(приложение N 3)</w:t>
        </w:r>
      </w:hyperlink>
      <w:r>
        <w:t>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bookmarkStart w:id="3" w:name="P524"/>
      <w:bookmarkEnd w:id="3"/>
      <w:r>
        <w:t>Паспорт</w:t>
      </w:r>
    </w:p>
    <w:p w:rsidR="00607355" w:rsidRDefault="00AC2E38">
      <w:pPr>
        <w:pStyle w:val="ConsPlusTitle0"/>
        <w:jc w:val="center"/>
      </w:pPr>
      <w:r>
        <w:t>подпрограммы "</w:t>
      </w:r>
      <w:proofErr w:type="spellStart"/>
      <w:r>
        <w:t>Губкинская</w:t>
      </w:r>
      <w:proofErr w:type="spellEnd"/>
      <w:r>
        <w:t xml:space="preserve"> школа здоровья"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81"/>
        <w:gridCol w:w="6066"/>
      </w:tblGrid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gridSpan w:val="2"/>
          </w:tcPr>
          <w:p w:rsidR="00607355" w:rsidRDefault="00AC2E38">
            <w:pPr>
              <w:pStyle w:val="ConsPlusNormal0"/>
              <w:jc w:val="both"/>
            </w:pPr>
            <w:r>
              <w:t>Наименование подпрограммы: 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 (далее - подпрограмма 3)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Соисполнитель Программы, ответственный за подпрограмму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Участники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Управление образования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Цель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Совершенствование и дальнейшее развитие системы укрепления и сохранения здоровья населения Губкинского городского округа Белгородской области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Задача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Привлечение широких слоев населения к здоровому образу жизни, развитие и совершенствование у подрастающего поколения индивидуальных умений и навыков здорового образа жизни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Сроки и этапы реализации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2014 - 2025 годы:</w:t>
            </w:r>
          </w:p>
          <w:p w:rsidR="00607355" w:rsidRDefault="00AC2E38">
            <w:pPr>
              <w:pStyle w:val="ConsPlusNormal0"/>
              <w:jc w:val="both"/>
            </w:pPr>
            <w:r>
              <w:t>I этап: 2014 - 2020 годы;</w:t>
            </w:r>
          </w:p>
          <w:p w:rsidR="00607355" w:rsidRDefault="00AC2E38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Общий объем финансирования - 18310,5 тыс. рублей за счет бюджета Губкинского городского округа Белгородской области,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- 4141,0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- 1974,0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- 2386,0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- 1620,5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- 1768,0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- 1648,6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- 1016,4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- 894,0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- 180,0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- 894,0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- 894,0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- 894,0 тыс. рублей.</w:t>
            </w:r>
          </w:p>
          <w:p w:rsidR="00607355" w:rsidRDefault="00AC2E38">
            <w:pPr>
              <w:pStyle w:val="ConsPlusNormal0"/>
              <w:jc w:val="both"/>
            </w:pPr>
            <w:r>
              <w:t>Объемы финансирования мероприятий подпрограммы 3 подлежат ежегодному уточнению при разработке бюджета на соответствующий финансовый год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Показатель конечного результата реализации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(%)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Конечный результат реализации подпрограммы 3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К 2025 году планируется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 до 73,0%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1. Характеристика сферы реализации подпрограммы 3, описание</w:t>
      </w:r>
    </w:p>
    <w:p w:rsidR="00607355" w:rsidRDefault="00AC2E38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Проблема состояния здоровья остается самой острой социальной проблемой общества. </w:t>
      </w:r>
      <w:r>
        <w:lastRenderedPageBreak/>
        <w:t>Современный человек все более осознает необходимость в здоровом образе жизни, личной активности и улучшении здоровья. Кардинально изменить сложившуюся ситуацию может целенаправленная работа по формированию "здоровых" общественных стереотипов (мода на здоровье) путем развития интеграционных процессов, объединяющих работу субъектов просветительской, профилактической и практической помощи по формированию здорового образа жизни, укреплению и сохранению здоровья.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Здоровье детей и молодежи является высокой социальной и гуманитарной ценностью. Вместе с тем подростки являются наиболее уязвимой группой населения, которая быстро вовлекается в эпидемический процесс: </w:t>
      </w:r>
      <w:proofErr w:type="spellStart"/>
      <w:r>
        <w:t>табакокурение</w:t>
      </w:r>
      <w:proofErr w:type="spellEnd"/>
      <w:r>
        <w:t xml:space="preserve">, употребление алкоголя, наркомания, ВИЧ-инфекция и инфекции, передаваемые половым путем. Их доля в возрастной структуре заболеваемости населения с каждым годом увеличивается. Ухудшается и состояние здоровья молодежи. В среднем в России лишь 10% выпускников школ могут считаться абсолютно здоровыми, а 45 - 50% имеют серьезные отклонения в физическом и психическом развитии. Анализ состояния </w:t>
      </w:r>
      <w:proofErr w:type="gramStart"/>
      <w:r>
        <w:t>здоровья</w:t>
      </w:r>
      <w:proofErr w:type="gramEnd"/>
      <w:r>
        <w:t xml:space="preserve"> учащихся показывает, что снижается количество детей, имеющих нормальное физическое развитие, и возрастает число детей, имеющих отклонения в здоровье, в том числе пониженное зрение, избыточный вес, низкорослость, сколиоз.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Поэтому в настоящее время здоровье человека становится самой актуальной проблемой для многих отраслей знаний, среди которых особое место отводится педагогической науке, призванной через систему образования путем формирования культуры населения развивать и сохранять здоровье человека.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Педагоги все острее понимают свою ответственность за социальное, психологическое, экологическое благополучие новых поколений.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Поэтому актуальными остаются проблемы обучения детей здоровому образу жизни, грамотному распределению учебного времени, а также профилактике вредных привычек.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вопросы состояния здоровья </w:t>
      </w:r>
      <w:proofErr w:type="spellStart"/>
      <w:r>
        <w:t>губкинцев</w:t>
      </w:r>
      <w:proofErr w:type="spellEnd"/>
      <w:r>
        <w:t xml:space="preserve"> являются приоритетными. За последние годы эффективно развивалась социальная инфраструктура округа: значительно укрепилась материально-техническая база лечебных учреждений и учреждений культуры, расширена сеть спортивных учреждений и спортивных школ, благоустраивается территория городского округа, практически в каждом дворе построена спортивная площадка.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О необходимости повышенного внимания к вопросам формирования потребности в занятиях физической культурой у широких масс граждан свидетельствует социально-демографическая статистика. Показатели здоровья и физической подготовки детей, молодежи, призывников говорят об остроте проблемы развития массового спорта. Научные и статистические исследования подтверждают, что по сравнению с людьми, не занимающимися спортом, люди, активно и регулярно занимающиеся спортом, в 1,5 раза меньше страдают от утомляемости, в 2 раза реже болеют заболеваниями органов пищеварения, в 2,5 раза реже - гипертонической болезнью, в 3,5 раза реже - хроническим тонзиллитом, в 2 раза реже - гриппом. Как результат - люди, активно занимающиеся спортом, в 2,3 раза реже пропускают работу по состоянию здоровья. Экономический и социальный эффект от реализации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предложенных мероприятий подпрограммы "</w:t>
      </w:r>
      <w:proofErr w:type="spellStart"/>
      <w:r>
        <w:t>Губкинская</w:t>
      </w:r>
      <w:proofErr w:type="spellEnd"/>
      <w:r>
        <w:t xml:space="preserve"> школа здоровья" будет бесспорен.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Жители городского округа все больше уделяют внимание сохранению и укреплению своего здоровья. Необходимо создать условия для занятий физической культурой всех желающих по месту жительства в шаговой доступности на открытых спортивных площадках и в спортивных залах близлежащих школ учреждений. В летнее время такие условия имеются: практически в каждом дворе есть спортивные площадки, на них работают инструкторы. Нужно развивать клубы по интересам такие как "Клуб любителей бега "КМА", клуб моржей "</w:t>
      </w:r>
      <w:proofErr w:type="spellStart"/>
      <w:r>
        <w:t>Самокал</w:t>
      </w:r>
      <w:proofErr w:type="spellEnd"/>
      <w:r>
        <w:t>", клубы финской ходьбы "Железный запас", "</w:t>
      </w:r>
      <w:proofErr w:type="spellStart"/>
      <w:r>
        <w:t>Доброходы</w:t>
      </w:r>
      <w:proofErr w:type="spellEnd"/>
      <w:r>
        <w:t xml:space="preserve">", "Рекорд", спортивный клуб имени </w:t>
      </w:r>
      <w:proofErr w:type="spellStart"/>
      <w:r>
        <w:t>И.И.Дорошева</w:t>
      </w:r>
      <w:proofErr w:type="spellEnd"/>
      <w:r>
        <w:t xml:space="preserve"> "Вездеход" и др.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Для развития массовых видов спорта и широкого привлечения жителей сельских населенных пунктов к регулярным занятиям физической культурой и спортом, организации спортивного досуга и пропаганды здорового образа жизни проводятся зимняя и летняя спартакиады, в которых принимают участие все сельские территориальные администрации.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В плавательном бассейне "Дельфин" проводятся занятия в специальных группах для детей с </w:t>
      </w:r>
      <w:r>
        <w:lastRenderedPageBreak/>
        <w:t>ослабленным здоровьем, бассейн посещают инвалиды по льготным абонементам. Ежегодно среди инвалидов проводится спартакиада по доступным видам спорта.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Получили широкое развитие совместные мероприятия с родителями, увеличилось число трудящихся, участвующих в спартакиадах производственных коллективов, и в целом, занимающихся спортом.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Вместе с тем, показатели здоровья и индикаторы здорового образа жизни по-прежнему остаются низкими, что требует дальнейшей системы наращивания усилий на всех уровнях управления, поиска и внедрения новых форм работы по увеличению потенциала здоровья.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Также остаются высокими показатели заболеваемости сердечно-сосудистой и эндокринной систем, органов пищеварения, крови.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Не снижаются показатели заболеваемости наркоманией, хроническим алкоголизмом; растет количество подростков, употребляющих пиво; сохраняются высокие цифры семейного неблагополучия. По результатам социологических исследований спортом занимается только каждый третий школьник в городе и каждый пятый - в селе. Редко посещают спортивные объекты граждане самого продуктивного возраста 25 - 35 лет. Это говорит о том, что мотивация к здоровому образу жизни продолжает оставаться низкой и у населения округа еще не сформировались систематические навыки укрепления и поддержания собственного здоровья, у родителей - к рождению и воспитанию здорового ребенка.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образовательных учреждениях еще не создана полноценная атмосфера здоровья. Здравоохранение слабо контактирует со школой в вопросах просветительской работы по формированию здорового образа жизни, ни в одной школе не организовано профильное обучение по физкультурно-оздоровительной деятельности.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Все это говорит о необходимости комплексного подхода и кардинальных действий в решении задач по улучшению здоровья населения округа.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Предлагаемая подпрограмма 3 включает совокупность мер социального, духовного, экономического, культурного, научного, медицинского, санитарно-эпидемического характера, направленных на оптимизацию активного сохранения и укрепления здоровья, обеспечивающих развитие трудового и интеллектуального потенциала населения.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2. Цель, задачи, сроки и этапы реализации подпрограммы 3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Цель подпрограммы 3 - совершенствование и дальнейшее развитие системы укрепления и сохранения здоровья населения Губкинского городского округа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Задача подпрограммы 3 - привлечение широких слоев населения к здоровому образу жизни, развитие и совершенствование у подрастающего поколения индивидуальных умений и навыков здорового образа жизни.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Решение указанных задач будет осуществляться путем реализации подпрограммных мероприятий в течение 2014 - 2025 годов в 2 этапа: I этап - 2014 - 2020 годы; II этап - 2021 - 2025 годы.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3. Обоснование выделения системы мероприятий и краткое</w:t>
      </w:r>
    </w:p>
    <w:p w:rsidR="00607355" w:rsidRDefault="00AC2E38">
      <w:pPr>
        <w:pStyle w:val="ConsPlusTitle0"/>
        <w:jc w:val="center"/>
      </w:pPr>
      <w:r>
        <w:t>описание основных мероприятий подпрограммы 3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В рамках подпрограммы 3 будет реализовано 1 основное мероприятие.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3.1 "Мероприятия" направлено на выполнение задачи по совершенствованию и дальнейшему развитию системы укрепления и сохранения здоровья населения Губкинского городского округа Белгородской области, привлечению широких слоев населения к здоровому образу жизни и включает в себя организацию и проведение физкультурно-массовых и спортивных мероприятий для жителей Губкинского городского округа Белгородской области.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4. Прогноз конечных результатов подпрограммы 3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hyperlink w:anchor="P699" w:tooltip="Система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подпрограммы 3 представлена в приложении N 1 к муниципальной программе.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5. Ресурсное обеспечение подпрограммы 3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Финансирование мероприятий подпрограммы 3 составит 18310,5 тыс. рублей за счет бюджета Губкинского городского округа Белгородской области </w:t>
      </w:r>
      <w:hyperlink w:anchor="P1797" w:tooltip="Ресурсное обеспечение реализации муниципальной программы">
        <w:r>
          <w:rPr>
            <w:color w:val="0000FF"/>
          </w:rPr>
          <w:t>(приложение N 3)</w:t>
        </w:r>
      </w:hyperlink>
      <w:r>
        <w:t>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1"/>
      </w:pPr>
      <w:bookmarkStart w:id="4" w:name="P611"/>
      <w:bookmarkEnd w:id="4"/>
      <w:r>
        <w:t>Паспорт</w:t>
      </w:r>
    </w:p>
    <w:p w:rsidR="00607355" w:rsidRDefault="00AC2E38">
      <w:pPr>
        <w:pStyle w:val="ConsPlusTitle0"/>
        <w:jc w:val="center"/>
      </w:pPr>
      <w:r>
        <w:t>подпрограммы "Обеспечение реализации</w:t>
      </w:r>
    </w:p>
    <w:p w:rsidR="00607355" w:rsidRDefault="00AC2E38">
      <w:pPr>
        <w:pStyle w:val="ConsPlusTitle0"/>
        <w:jc w:val="center"/>
      </w:pPr>
      <w:r>
        <w:t>муниципальной программы"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7"/>
        <w:gridCol w:w="2381"/>
        <w:gridCol w:w="6066"/>
      </w:tblGrid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8447" w:type="dxa"/>
            <w:gridSpan w:val="2"/>
          </w:tcPr>
          <w:p w:rsidR="00607355" w:rsidRDefault="00AC2E38">
            <w:pPr>
              <w:pStyle w:val="ConsPlusNormal0"/>
              <w:jc w:val="both"/>
            </w:pPr>
            <w:r>
              <w:t>Наименование подпрограммы: "Обеспечение реализации муниципальной программы" (далее - подпрограмма 4)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Соисполнитель Программы, ответственный за подпрограмму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Участники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Отдел физической культуры и спорта администрации Губкинского городского округа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Цель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 xml:space="preserve">Создание необходимых условий для эффективной реализации муниципальной политики по развитию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Задача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Исполнение муниципальных функций отделом физической культуры и спорта в соответствии с действующим законодательством и обеспечение реализации подпрограмм Программы в соответствии с установленными сроками и этапами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Сроки и этапы реализации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2014 - 2025 годы:</w:t>
            </w:r>
          </w:p>
          <w:p w:rsidR="00607355" w:rsidRDefault="00AC2E38">
            <w:pPr>
              <w:pStyle w:val="ConsPlusNormal0"/>
              <w:jc w:val="both"/>
            </w:pPr>
            <w:r>
              <w:t>I этап: 2014 - 2020 годы;</w:t>
            </w:r>
          </w:p>
          <w:p w:rsidR="00607355" w:rsidRDefault="00AC2E38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 xml:space="preserve">Объем бюджетных ассигнований подпрограммы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</w:t>
            </w:r>
            <w:r>
              <w:lastRenderedPageBreak/>
              <w:t>других источников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lastRenderedPageBreak/>
              <w:t>Общий объем финансирования - 56673,3 тыс. рублей, в том числе по годам:</w:t>
            </w:r>
          </w:p>
          <w:p w:rsidR="00607355" w:rsidRDefault="00AC2E38">
            <w:pPr>
              <w:pStyle w:val="ConsPlusNormal0"/>
              <w:jc w:val="both"/>
            </w:pPr>
            <w:r>
              <w:t>2014 год - 2327,0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2015 год - 4774,0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2016 год - 5423,0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2017 год - 5418,5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2018 год - 6650,0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2019 год - 11736,4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2020 год - 4387,5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2021 год - 2848,3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2022 год - 3153,6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2023 год - 3233,0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2024 год - 3361,0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>2025 год - 3361,0 тыс. рублей;</w:t>
            </w:r>
          </w:p>
          <w:p w:rsidR="00607355" w:rsidRDefault="00AC2E38">
            <w:pPr>
              <w:pStyle w:val="ConsPlusNormal0"/>
              <w:jc w:val="both"/>
            </w:pPr>
            <w:r>
              <w:t xml:space="preserve">Объемы финансирования мероприятий подпрограммы 4 </w:t>
            </w:r>
            <w:r>
              <w:lastRenderedPageBreak/>
              <w:t>подлежат ежегодному уточнению при разработке бюджета на соответствующий финансовый год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Показатель конечного результата реализации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Обеспечение среднего уровня достижения целевых показателей муниципальной программы (%)</w:t>
            </w:r>
          </w:p>
        </w:tc>
      </w:tr>
      <w:tr w:rsidR="00607355">
        <w:tc>
          <w:tcPr>
            <w:tcW w:w="607" w:type="dxa"/>
          </w:tcPr>
          <w:p w:rsidR="00607355" w:rsidRDefault="00AC2E38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Конечный результат реализации подпрограммы 4</w:t>
            </w:r>
          </w:p>
        </w:tc>
        <w:tc>
          <w:tcPr>
            <w:tcW w:w="6066" w:type="dxa"/>
          </w:tcPr>
          <w:p w:rsidR="00607355" w:rsidRDefault="00AC2E38">
            <w:pPr>
              <w:pStyle w:val="ConsPlusNormal0"/>
              <w:jc w:val="both"/>
            </w:pPr>
            <w:r>
              <w:t>К 2025 году планируется достижение среднего уровня целевых показателей муниципальной программы не менее 95%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1. Характеристика сферы реализации подпрограммы 4, описание</w:t>
      </w:r>
    </w:p>
    <w:p w:rsidR="00607355" w:rsidRDefault="00AC2E38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Подпрограмма 4 объединяет мероприятия обеспечивающего характера, направленные на создание условий для эффективной реализации Программы, достижение ее целей и задач.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Залогом успешного достижения целей и решения задач подпрограммы 4 является обеспечение эффективного исполнения муниципальных функций и оказания муниципальных услуг в сфере физической культуры и спорта, повышение эффективности муниципального управления в области физической культуры и спорта.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Практическое управление реализацией подпрограммы 4 основывается на использовании программно-целевых методов, повышении эффективности использования финансовых средств, выделяемых отделу физической культуры и спорта администрации Губкинского городского округа на реализацию полномочий в сфере физической культуры и спорта, развитии и оптимальном использовании профессиональных навыков сотрудников.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Основными направлениями, в которых могут возникнуть проблемы при реализации подпрограммы 4, являются обеспечение финансирования основных мероприятий Программы, оптимальность распределения и доведения бюджетных средств до их получателей, достижение прогнозных показателей, соответствие количества и качества предоставления муниципальных услуг финансовым затратам на их оказание.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Прогноз реализации подпрограммы 4 предполагает дальнейшее совершенствование взаимодействия отдела физической культуры и спорта и подведомственных ему учреждений, что позволит обеспечить повышение эффективности использования бюджетных средств, выделяемых на финансовое обеспечение Программы и достижение установленных показателей.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реализации подпрограммы 4 планируется проведение комплекса мероприятий, повышающих эффективность функционирования отдела и подведомственных ему учреждений: обслуживание системы электронного документооборота, совершенствование подбора и расстановки кадров, проведение аттестации сотрудников, организация взаимодействия и обмена опытом работы с управлениями физической культуры и спорта муниципальных образований Белгородской области.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Отдел физической культуры и спорта администрации Губкинского городского округа осуществляет функции главного распорядителя и получателя средств бюджета Губкинского городского округа Белгородской области, предусмотренных на реализацию подпрограммы 4, координацию деятельности ее участников и контроль за целевым использованием выделенных финансовых средств, полнотой и качеством оказания муниципальных услуг, оценку эффективности подпрограммы 4; формирует и представляет отчет о ее реализации, организует анкетирование получателей муниципальных услуг, социологические наблюдения, исследования и другие мероприятия.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Отдел физической культуры и спорта администрации Губкинского городского округа осуществляет исполнение собственных полномочий в области физической культуры и спорта, руководствуясь Федеральным </w:t>
      </w:r>
      <w:hyperlink r:id="rId36" w:tooltip="Федеральный закон от 06.10.2003 N 131-ФЗ (ред. от 04.08.2023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37" w:tooltip="Федеральный закон от 04.12.2007 N 329-ФЗ (ред. от 24.06.2023) &quot;О физической культуре и спорте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4 декабря 2007 года N 329-ФЗ "О физической культуре и спорте в Российской Федерации", </w:t>
      </w:r>
      <w:hyperlink r:id="rId38" w:tooltip="Постановление Правительства РФ от 21.01.2015 N 30 (ред. от 18.06.2019) &quot;О федеральной целевой программе &quot;Развитие физической культуры и спорта в Российской Федерации на 2016 - 2020 годы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Российской </w:t>
      </w:r>
      <w:r>
        <w:lastRenderedPageBreak/>
        <w:t xml:space="preserve">Федерации от 21 января 2015 года N 30 "О Федеральной целевой программе "Развитие физической культуры и спорта в Российской Федерации на 2016 - 2020 годы", </w:t>
      </w:r>
      <w:hyperlink r:id="rId39" w:tooltip="Постановление Правительства Белгородской обл. от 30.12.2013 N 529-пп (ред. от 03.07.2023) &quot;Об утверждении государственной программы Белгородской области &quot;Развитие физической культуры и спорта в Белгородской области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30 декабря 2013 года N 529-пп "Об утверждении государственной программы Белгородской области "Развитие физической культуры и спорта в Белгородской области".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2 Цель, задачи, сроки и этапы реализации подпрограммы 4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Цель подпрограммы 4 - создание необходимых условий для эффективной реализации Программы.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В рамках достижения цели подпрограммы 4 необходимо обеспечить решение следующей задачи - исполнение муниципальных функций отделом физической культуры и спорта в соответствии с действующим законодательством и обеспечение реализации подпрограмм Программы в соответствии с установленными сроками и этапами.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Решение указанной задачи будет осуществляться путем реализации подпрограммных мероприятий в течение 2014 - 2025 годов в 2 этапа: I этап - 2014 - 2020 годы; II этап - 2021 - 2025 годы.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3. Обоснование выделения системы мероприятий и краткое</w:t>
      </w:r>
    </w:p>
    <w:p w:rsidR="00607355" w:rsidRDefault="00AC2E38">
      <w:pPr>
        <w:pStyle w:val="ConsPlusTitle0"/>
        <w:jc w:val="center"/>
      </w:pPr>
      <w:r>
        <w:t>описание основных мероприятий подпрограммы 4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>В рамках подпрограммы 4 будет реализовано 2 основных мероприятия.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 xml:space="preserve">Основное мероприятие 4.1 "Обеспечение функций органов местного самоуправления" направлено на выполнение задачи по созданию необходимых условий для эффективной реализации муниципальной политики по развитию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области, повышению качества оказания муниципальных услуг и исполнения муниципальных функций в сфере физической культуры и спорта.</w:t>
      </w:r>
    </w:p>
    <w:p w:rsidR="00607355" w:rsidRDefault="00AC2E38">
      <w:pPr>
        <w:pStyle w:val="ConsPlusNormal0"/>
        <w:spacing w:before="200"/>
        <w:ind w:firstLine="540"/>
        <w:jc w:val="both"/>
      </w:pPr>
      <w:r>
        <w:t>Основное мероприятие 4.2 "Организация бухгалтерского обслуживания учреждений" направлено на выполнение задачи по бухгалтерскому обслуживанию подведомственных учреждений.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4. Прогноз конечных результатов подпрограммы 4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Конечный результат реализации подпрограммы 4 - обеспечение среднего уровня достижения целевых показателей муниципальной программы "Развитие физической культуры 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не менее 95%.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5. Ресурсное обеспечение подпрограммы 4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ind w:firstLine="540"/>
        <w:jc w:val="both"/>
      </w:pPr>
      <w:r>
        <w:t xml:space="preserve">Финансирование реализации подпрограммы 4 составит 56673,3 тыс. рублей за счет бюджета Губкинского городского округа Белгородской области </w:t>
      </w:r>
      <w:hyperlink w:anchor="P1797" w:tooltip="Ресурсное обеспечение реализации муниципальной программы">
        <w:r>
          <w:rPr>
            <w:color w:val="0000FF"/>
          </w:rPr>
          <w:t>(приложение N 3)</w:t>
        </w:r>
      </w:hyperlink>
      <w:r>
        <w:t>.</w:t>
      </w: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jc w:val="right"/>
        <w:outlineLvl w:val="1"/>
      </w:pPr>
      <w:r>
        <w:t>Приложение N 1</w:t>
      </w:r>
    </w:p>
    <w:p w:rsidR="00607355" w:rsidRDefault="00AC2E38">
      <w:pPr>
        <w:pStyle w:val="ConsPlusNormal0"/>
        <w:jc w:val="right"/>
      </w:pPr>
      <w:r>
        <w:t>к муниципальной программе "Развитие</w:t>
      </w:r>
    </w:p>
    <w:p w:rsidR="00607355" w:rsidRDefault="00AC2E38">
      <w:pPr>
        <w:pStyle w:val="ConsPlusNormal0"/>
        <w:jc w:val="right"/>
      </w:pPr>
      <w:r>
        <w:t xml:space="preserve">физической культуры и спорта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Normal0"/>
        <w:jc w:val="right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</w:pPr>
      <w:bookmarkStart w:id="5" w:name="P699"/>
      <w:bookmarkEnd w:id="5"/>
      <w:r>
        <w:t>Система</w:t>
      </w:r>
    </w:p>
    <w:p w:rsidR="00607355" w:rsidRDefault="00AC2E38">
      <w:pPr>
        <w:pStyle w:val="ConsPlusTitle0"/>
        <w:jc w:val="center"/>
      </w:pPr>
      <w:r>
        <w:t>основных мероприятий (мероприятий) и показателей</w:t>
      </w:r>
    </w:p>
    <w:p w:rsidR="00607355" w:rsidRDefault="00AC2E38">
      <w:pPr>
        <w:pStyle w:val="ConsPlusTitle0"/>
        <w:jc w:val="center"/>
      </w:pPr>
      <w:r>
        <w:t>муниципальной программы "Развитие физической культуры</w:t>
      </w:r>
    </w:p>
    <w:p w:rsidR="00607355" w:rsidRDefault="00AC2E38">
      <w:pPr>
        <w:pStyle w:val="ConsPlusTitle0"/>
        <w:jc w:val="center"/>
      </w:pPr>
      <w:r>
        <w:t xml:space="preserve">и спорта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sectPr w:rsidR="00607355">
          <w:headerReference w:type="default" r:id="rId40"/>
          <w:footerReference w:type="default" r:id="rId41"/>
          <w:footerReference w:type="first" r:id="rId4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381"/>
        <w:gridCol w:w="1924"/>
        <w:gridCol w:w="2848"/>
        <w:gridCol w:w="850"/>
        <w:gridCol w:w="794"/>
        <w:gridCol w:w="794"/>
        <w:gridCol w:w="794"/>
        <w:gridCol w:w="907"/>
        <w:gridCol w:w="794"/>
        <w:gridCol w:w="850"/>
      </w:tblGrid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48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5783" w:type="dxa"/>
            <w:gridSpan w:val="7"/>
          </w:tcPr>
          <w:p w:rsidR="00607355" w:rsidRDefault="00AC2E38">
            <w:pPr>
              <w:pStyle w:val="ConsPlusNormal0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381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4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2014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2015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2016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2017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2018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2020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11</w:t>
            </w:r>
          </w:p>
        </w:tc>
      </w:tr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Муниципальная программа 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Доля населения Губкинского городского округа Белгородской области, систематически занимающегося физической культурой и спортом в возрасте от 3 до 79 лет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30,0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35,5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38,0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39,5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46,0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49,4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381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Доля населения Губкинского городского округа Белгородской области, систематически занимающегося футболом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4,9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5,1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5,9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6,3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381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Средняя продолжительность жизни (лет)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71,0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71,5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70,9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71,6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72,0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72,5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72,0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381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Уровень достижения показателей муниципальной программы и ее подпрограмм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Подпрограмма 1</w:t>
            </w:r>
          </w:p>
          <w:p w:rsidR="00607355" w:rsidRDefault="00AC2E38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 xml:space="preserve">Отдел физической культуры и спорта, сельские территориальные администрации, МКУ "Управление </w:t>
            </w:r>
            <w:r>
              <w:lastRenderedPageBreak/>
              <w:t>капитального строительства"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lastRenderedPageBreak/>
              <w:t xml:space="preserve">Численность населения Губкинского городского округа Белгородской области, систематически занимающегося физической культурой и спортом в </w:t>
            </w:r>
            <w:r>
              <w:lastRenderedPageBreak/>
              <w:t>возрасте от 3 до 79 лет (чел.)</w:t>
            </w:r>
          </w:p>
          <w:p w:rsidR="00607355" w:rsidRDefault="00AC2E38">
            <w:pPr>
              <w:pStyle w:val="ConsPlusNormal0"/>
            </w:pPr>
            <w:r>
              <w:t>&lt;*&gt; показатель фактического значения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36 185 &lt;*&gt;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40 740 &lt;*&gt;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42 197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44 879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46 452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50 233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53 579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2.1.</w:t>
            </w:r>
          </w:p>
        </w:tc>
        <w:tc>
          <w:tcPr>
            <w:tcW w:w="12936" w:type="dxa"/>
            <w:gridSpan w:val="10"/>
          </w:tcPr>
          <w:p w:rsidR="00607355" w:rsidRDefault="00AC2E38">
            <w:pPr>
              <w:pStyle w:val="ConsPlusNormal0"/>
              <w:jc w:val="center"/>
            </w:pPr>
            <w:r>
              <w:t>Задача 1.1. Обеспечение жителей Губкинского городского округа Белгородской области возможностями для удовлетворения потребностей в физической активности и участии в массовом спортивном движении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2.1.1.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1.1.1.</w:t>
            </w:r>
          </w:p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Уровень выполнения параметров доведенных муниципальных заданий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2.1.2.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1.1.2.</w:t>
            </w:r>
          </w:p>
          <w:p w:rsidR="00607355" w:rsidRDefault="00AC2E38">
            <w:pPr>
              <w:pStyle w:val="ConsPlusNormal0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</w:t>
            </w:r>
            <w:r>
              <w:lastRenderedPageBreak/>
              <w:t xml:space="preserve">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lastRenderedPageBreak/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Удовлетворенность населения качеством спортивной подготовки от общего числа опрошенных родителей, дети которых посещают учреждения физкультурно-спортивной направленности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90,0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2.1.3.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Федеральный проект "Спорт - норма жизни"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Количество закупленного инвентаря и оборудования (ед.)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152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16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2.2.</w:t>
            </w:r>
          </w:p>
        </w:tc>
        <w:tc>
          <w:tcPr>
            <w:tcW w:w="12936" w:type="dxa"/>
            <w:gridSpan w:val="10"/>
          </w:tcPr>
          <w:p w:rsidR="00607355" w:rsidRDefault="00AC2E38">
            <w:pPr>
              <w:pStyle w:val="ConsPlusNormal0"/>
              <w:jc w:val="center"/>
            </w:pPr>
            <w:r>
              <w:t>Задача 1.2. Популяризация физической культуры и спорта, здорового образа жизни среди различных категорий населения округа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2.2.1.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1.2.1.</w:t>
            </w:r>
          </w:p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Результативность деятельности тренерского состава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1,05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1,10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1,15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1,20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1,25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1,25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1,3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2.2.2.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1.2.2. "Адресная финансовая поддержка спортивных организаций, осуществляющих подготовку спортивного резерва для сборных команд Российской Федерации"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Численность спортсменов городского округа, ставших призерами всероссийских и международных соревнований (человек)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35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Подпрограмма 2</w:t>
            </w:r>
          </w:p>
          <w:p w:rsidR="00607355" w:rsidRDefault="00AC2E38">
            <w:pPr>
              <w:pStyle w:val="ConsPlusNormal0"/>
            </w:pPr>
            <w:r>
              <w:t xml:space="preserve">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Численность населения Губкинского городского округа Белгородской области, систематически занимающегося футболом (чел.)</w:t>
            </w:r>
          </w:p>
          <w:p w:rsidR="00607355" w:rsidRDefault="00AC2E38">
            <w:pPr>
              <w:pStyle w:val="ConsPlusNormal0"/>
            </w:pPr>
            <w:r>
              <w:t>&lt;*&gt; показатель фактического значения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5 890 &lt;*&gt;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6 930 &lt;*&gt;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7 013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7 086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7 174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7 372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3.1.</w:t>
            </w:r>
          </w:p>
        </w:tc>
        <w:tc>
          <w:tcPr>
            <w:tcW w:w="12936" w:type="dxa"/>
            <w:gridSpan w:val="10"/>
          </w:tcPr>
          <w:p w:rsidR="00607355" w:rsidRDefault="00AC2E38">
            <w:pPr>
              <w:pStyle w:val="ConsPlusNormal0"/>
              <w:jc w:val="center"/>
            </w:pPr>
            <w:r>
              <w:t>Задача 2.1. Приобщение жителей Губкинского городского округа Белгородской области к регулярным занятиям футболом, здоровому образу жизни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3.1.1.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 xml:space="preserve">Основное мероприятие </w:t>
            </w:r>
            <w:r>
              <w:lastRenderedPageBreak/>
              <w:t>2.1.1.</w:t>
            </w:r>
          </w:p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lastRenderedPageBreak/>
              <w:t xml:space="preserve">Отдел физической </w:t>
            </w:r>
            <w:r>
              <w:lastRenderedPageBreak/>
              <w:t>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lastRenderedPageBreak/>
              <w:t xml:space="preserve">Уровень выполнения </w:t>
            </w:r>
            <w:r>
              <w:lastRenderedPageBreak/>
              <w:t>параметров доведенных муниципальных заданий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3.1.2.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2.2.1.</w:t>
            </w:r>
          </w:p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Количество спортивно-массовых мероприятий по футболу (единиц)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Подпрограмма 3</w:t>
            </w:r>
          </w:p>
          <w:p w:rsidR="00607355" w:rsidRDefault="00AC2E38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спорта; управление образования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Средняя продолжительность жизни (лет)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71,0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71,5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70,9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71,6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72,0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72,5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72,0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12936" w:type="dxa"/>
            <w:gridSpan w:val="10"/>
          </w:tcPr>
          <w:p w:rsidR="00607355" w:rsidRDefault="00AC2E38">
            <w:pPr>
              <w:pStyle w:val="ConsPlusNormal0"/>
              <w:jc w:val="center"/>
            </w:pPr>
            <w:r>
              <w:t>Задача 3.1. Привлечение широких слоев населения к здоровому образу жизни, развитие и совершенствование у подрастающего поколения индивидуальных умений и навыков здорового образа жизни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4.1.1.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3.1.1.</w:t>
            </w:r>
          </w:p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спорта; управление образования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Доля детей и подростков с 1 группой здоровья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32,6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33,6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34,6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35,6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36,6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37,6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38,6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Подпрограмма 4</w:t>
            </w:r>
          </w:p>
          <w:p w:rsidR="00607355" w:rsidRDefault="00AC2E38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Уровень достижения показателей муниципальной программы и ее подпрограмм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5.1.</w:t>
            </w:r>
          </w:p>
        </w:tc>
        <w:tc>
          <w:tcPr>
            <w:tcW w:w="12936" w:type="dxa"/>
            <w:gridSpan w:val="10"/>
          </w:tcPr>
          <w:p w:rsidR="00607355" w:rsidRDefault="00AC2E38">
            <w:pPr>
              <w:pStyle w:val="ConsPlusNormal0"/>
              <w:jc w:val="center"/>
            </w:pPr>
            <w:r>
              <w:t>Задача 4.1. Исполнение муниципальных функций управлением молодежной политики, физической культуры и спорта в соответствии с действующим законодательством и обеспечение реализации подпрограмм муниципальной программы в соответствии с установленными сроками и этапами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5.1.1.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4.1.1.</w:t>
            </w:r>
          </w:p>
          <w:p w:rsidR="00607355" w:rsidRDefault="00AC2E38">
            <w:pPr>
              <w:pStyle w:val="ConsPlusNormal0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Уровень ежегодного достижения показателей муниципальной программы и ее подпрограмм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5.1.2.</w:t>
            </w:r>
          </w:p>
        </w:tc>
        <w:tc>
          <w:tcPr>
            <w:tcW w:w="2381" w:type="dxa"/>
          </w:tcPr>
          <w:p w:rsidR="00607355" w:rsidRDefault="00AC2E38">
            <w:pPr>
              <w:pStyle w:val="ConsPlusNormal0"/>
            </w:pPr>
            <w:r>
              <w:t>Основное мероприятие 4.1.2.</w:t>
            </w:r>
          </w:p>
          <w:p w:rsidR="00607355" w:rsidRDefault="00AC2E38">
            <w:pPr>
              <w:pStyle w:val="ConsPlusNormal0"/>
            </w:pPr>
            <w:r>
              <w:t>"Организация бухгалтерского обслуживания учреждений"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848" w:type="dxa"/>
          </w:tcPr>
          <w:p w:rsidR="00607355" w:rsidRDefault="00AC2E38">
            <w:pPr>
              <w:pStyle w:val="ConsPlusNormal0"/>
            </w:pPr>
            <w:r>
              <w:t>Уровень целевого использования бюджетных средств (%)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907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9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850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824"/>
        <w:gridCol w:w="1924"/>
        <w:gridCol w:w="2932"/>
        <w:gridCol w:w="724"/>
        <w:gridCol w:w="724"/>
        <w:gridCol w:w="724"/>
        <w:gridCol w:w="724"/>
        <w:gridCol w:w="724"/>
      </w:tblGrid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82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932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620" w:type="dxa"/>
            <w:gridSpan w:val="5"/>
          </w:tcPr>
          <w:p w:rsidR="00607355" w:rsidRDefault="00AC2E38">
            <w:pPr>
              <w:pStyle w:val="ConsPlusNormal0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2025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</w:tr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</w:pPr>
            <w:r>
              <w:t>1.</w:t>
            </w:r>
          </w:p>
        </w:tc>
        <w:tc>
          <w:tcPr>
            <w:tcW w:w="282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Муниципальная программа 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населения Губкинского городского округа Белгородской области, систематически занимающегося физической культурой и спортом в возрасте от 3 до 79 лет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53,2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56,0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57,3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59,4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59,7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Эффективность использования существующих объектов спорта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90,1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90,2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90,3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90,3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Уровень достижения </w:t>
            </w:r>
            <w:r>
              <w:lastRenderedPageBreak/>
              <w:t>показателей муниципальной программы и ее подпрограмм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>2.</w:t>
            </w:r>
          </w:p>
        </w:tc>
        <w:tc>
          <w:tcPr>
            <w:tcW w:w="2824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1</w:t>
            </w:r>
          </w:p>
          <w:p w:rsidR="00607355" w:rsidRDefault="00AC2E38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</w:pPr>
            <w:r>
              <w:t>Отдел физической культуры и спорта, сельские территориальные администрации, МКУ "Управление капитального строительства"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 Белгородской области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19,9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22,2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22,5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23,0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Доля граждан Российской Федерации, проживающих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области, выполнивших нормативы Всероссийского физкультурно-спортивного комплекса "Готов к труду и обороне" (ГТО), в общей численности населения городского округа, принявшего участие в сдаче нормативов ВФСК ГТО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54,0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54,5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55,0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граждан Губкинского городского округа Белгородской области, занятых в экономике, занимающихся физической культурой и спортом, в общей численности населения, занятого в экономике,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58,8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58,9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59,0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59,1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lastRenderedPageBreak/>
              <w:t>2.1.</w:t>
            </w:r>
          </w:p>
        </w:tc>
        <w:tc>
          <w:tcPr>
            <w:tcW w:w="11300" w:type="dxa"/>
            <w:gridSpan w:val="8"/>
          </w:tcPr>
          <w:p w:rsidR="00607355" w:rsidRDefault="00AC2E38">
            <w:pPr>
              <w:pStyle w:val="ConsPlusNormal0"/>
              <w:jc w:val="center"/>
            </w:pPr>
            <w:r>
              <w:t>Задача 1.1. Обеспечение жителей Губкинского городского округа возможностями для удовлетворения потребностей в физической активности и участии в массовом спортивном движении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2.1.1.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1.1.1.</w:t>
            </w:r>
          </w:p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Уровень выполнения параметров доведенных муниципальных заданий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2.1.2.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1.1.2.</w:t>
            </w:r>
          </w:p>
          <w:p w:rsidR="00607355" w:rsidRDefault="00AC2E38">
            <w:pPr>
              <w:pStyle w:val="ConsPlusNormal0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Уровень обеспеченности граждан спортивными сооружениями исходя из единовременной пропускной способности объектов спорта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61,0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69,0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69,5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70,0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71,0</w:t>
            </w:r>
          </w:p>
        </w:tc>
      </w:tr>
      <w:tr w:rsidR="00607355">
        <w:tc>
          <w:tcPr>
            <w:tcW w:w="664" w:type="dxa"/>
            <w:vMerge w:val="restart"/>
          </w:tcPr>
          <w:p w:rsidR="00607355" w:rsidRDefault="00AC2E38">
            <w:pPr>
              <w:pStyle w:val="ConsPlusNormal0"/>
            </w:pPr>
            <w:r>
              <w:t>2.1.3.</w:t>
            </w:r>
          </w:p>
        </w:tc>
        <w:tc>
          <w:tcPr>
            <w:tcW w:w="2824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1.1.3. Федеральный проект "Спорт - норма жизни"</w:t>
            </w:r>
          </w:p>
        </w:tc>
        <w:tc>
          <w:tcPr>
            <w:tcW w:w="1924" w:type="dxa"/>
            <w:vMerge w:val="restart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Доля детей и молодежи (возраст 3 - 29 лет), систематически занимающихся физической культурой и спортом, в общей численности детей и </w:t>
            </w:r>
            <w:r>
              <w:lastRenderedPageBreak/>
              <w:t>молодежи,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98,5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98,5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98,5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98,5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47,3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55,0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граждан старшего возраста (женщины: 55 - 79 лет; мужчины: 60 - 79 лет), систематически занимающихся физической культурой и спортом, в общей численности граждан старшего возраста,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20,4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25,0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граждан, занимающихся в спортивных учреждениях, в общей численности детей и молодежи в возрасте от 6 до 15 лет,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39,4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40,0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40,3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40,5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спорта, %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100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Доля занимающихся в </w:t>
            </w:r>
            <w:r>
              <w:lastRenderedPageBreak/>
              <w:t>организациях спортивной подготовки, зачисленных на этапе спортивного совершенствования, в общем количестве занимающихся, зачисленных на тренировочный этап в организациях спортивной подготовки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3,5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3,6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3,7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3,8</w:t>
            </w:r>
          </w:p>
        </w:tc>
      </w:tr>
      <w:tr w:rsidR="00607355">
        <w:tc>
          <w:tcPr>
            <w:tcW w:w="66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9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Доля занимающихся в организациях спортивной подготовки, зачисленных на этапе высшего спортивного мастерства, в общем количестве занимающихся, зачисленных на этапе спортивного совершенствования в организациях спортивной подготовки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8,8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9,2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9,5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2.1.4.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1.1.4. "Строительство объектов муниципальной собственности"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Количество построенных спортивных объектов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2.2.</w:t>
            </w:r>
          </w:p>
        </w:tc>
        <w:tc>
          <w:tcPr>
            <w:tcW w:w="11300" w:type="dxa"/>
            <w:gridSpan w:val="8"/>
          </w:tcPr>
          <w:p w:rsidR="00607355" w:rsidRDefault="00AC2E38">
            <w:pPr>
              <w:pStyle w:val="ConsPlusNormal0"/>
              <w:jc w:val="center"/>
            </w:pPr>
            <w:r>
              <w:t>Задача 1.2. Популяризация физической культуры и спорта, здорового образа жизни среди различных категорий населения округа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2.2.1.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1.2.1.</w:t>
            </w:r>
          </w:p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Количество человек, принявших участие в сдаче нормативов ГТО (человек)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6100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6200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6300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6500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3.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Подпрограмма 3</w:t>
            </w:r>
          </w:p>
          <w:p w:rsidR="00607355" w:rsidRDefault="00AC2E38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спорта, управление образования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Доля лиц с ограниченными возможностями здоровья и инвалидов от 6 до 18 лет, систематически занимающихся физической </w:t>
            </w:r>
            <w:r>
              <w:lastRenderedPageBreak/>
              <w:t>культурой и спортом, в общей численности данной категории населения Губкинского городского округа Белгородской области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71,8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72,0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72,2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72,5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73,0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lastRenderedPageBreak/>
              <w:t>3.1.</w:t>
            </w:r>
          </w:p>
        </w:tc>
        <w:tc>
          <w:tcPr>
            <w:tcW w:w="11300" w:type="dxa"/>
            <w:gridSpan w:val="8"/>
          </w:tcPr>
          <w:p w:rsidR="00607355" w:rsidRDefault="00AC2E38">
            <w:pPr>
              <w:pStyle w:val="ConsPlusNormal0"/>
              <w:jc w:val="center"/>
            </w:pPr>
            <w:r>
              <w:t>Задача 3.1. Привлечение широких слоев населения к здоровому образу жизни, развитие и совершенствование у подрастающего поколения индивидуальных умений и навыков здорового образа жизни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3.1.1.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3.1.1.</w:t>
            </w:r>
          </w:p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спорта; управление образования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 xml:space="preserve">Количество человек, принявших участие в физкультурно-массовых и спортивных мероприятиях, проводимых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 (человек)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11000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12000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13000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14000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15000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4.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Подпрограмма 4</w:t>
            </w:r>
          </w:p>
          <w:p w:rsidR="00607355" w:rsidRDefault="00AC2E38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Обеспечение среднего уровня достижения целевых показателей муниципальной программы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4.1.</w:t>
            </w:r>
          </w:p>
        </w:tc>
        <w:tc>
          <w:tcPr>
            <w:tcW w:w="11300" w:type="dxa"/>
            <w:gridSpan w:val="8"/>
          </w:tcPr>
          <w:p w:rsidR="00607355" w:rsidRDefault="00AC2E38">
            <w:pPr>
              <w:pStyle w:val="ConsPlusNormal0"/>
              <w:jc w:val="center"/>
            </w:pPr>
            <w:r>
              <w:t>Задача 4.1. Исполнение муниципальных функций отделом физической культуры и спорта в соответствии с действующим законодательством и обеспечение реализации подпрограмм муниципальной программы в соответствии с установленными сроками и этапами</w:t>
            </w:r>
          </w:p>
        </w:tc>
      </w:tr>
      <w:tr w:rsidR="00607355">
        <w:tc>
          <w:tcPr>
            <w:tcW w:w="664" w:type="dxa"/>
          </w:tcPr>
          <w:p w:rsidR="00607355" w:rsidRDefault="00AC2E38">
            <w:pPr>
              <w:pStyle w:val="ConsPlusNormal0"/>
            </w:pPr>
            <w:r>
              <w:t>4.1.1.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</w:pPr>
            <w:r>
              <w:t>Основное мероприятие 4.1.1.</w:t>
            </w:r>
          </w:p>
          <w:p w:rsidR="00607355" w:rsidRDefault="00AC2E38">
            <w:pPr>
              <w:pStyle w:val="ConsPlusNormal0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24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32" w:type="dxa"/>
          </w:tcPr>
          <w:p w:rsidR="00607355" w:rsidRDefault="00AC2E38">
            <w:pPr>
              <w:pStyle w:val="ConsPlusNormal0"/>
            </w:pPr>
            <w:r>
              <w:t>Уровень достижения показателей подпрограммы 1 и 3 муниципальной программы (%)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  <w:tc>
          <w:tcPr>
            <w:tcW w:w="724" w:type="dxa"/>
          </w:tcPr>
          <w:p w:rsidR="00607355" w:rsidRDefault="00AC2E38">
            <w:pPr>
              <w:pStyle w:val="ConsPlusNormal0"/>
              <w:jc w:val="center"/>
            </w:pPr>
            <w:r>
              <w:t>95,0</w:t>
            </w:r>
          </w:p>
        </w:tc>
      </w:tr>
    </w:tbl>
    <w:p w:rsidR="00607355" w:rsidRDefault="00607355">
      <w:pPr>
        <w:pStyle w:val="ConsPlusNormal0"/>
        <w:sectPr w:rsidR="00607355">
          <w:headerReference w:type="default" r:id="rId43"/>
          <w:footerReference w:type="default" r:id="rId44"/>
          <w:headerReference w:type="first" r:id="rId45"/>
          <w:footerReference w:type="first" r:id="rId46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jc w:val="right"/>
        <w:outlineLvl w:val="1"/>
      </w:pPr>
      <w:r>
        <w:t>Приложение N 2</w:t>
      </w:r>
    </w:p>
    <w:p w:rsidR="00607355" w:rsidRDefault="00AC2E38">
      <w:pPr>
        <w:pStyle w:val="ConsPlusNormal0"/>
        <w:jc w:val="right"/>
      </w:pPr>
      <w:r>
        <w:t>к муниципальной программе "Развитие</w:t>
      </w:r>
    </w:p>
    <w:p w:rsidR="00607355" w:rsidRDefault="00AC2E38">
      <w:pPr>
        <w:pStyle w:val="ConsPlusNormal0"/>
        <w:jc w:val="right"/>
      </w:pPr>
      <w:r>
        <w:t xml:space="preserve">физической культуры и спорта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Normal0"/>
        <w:jc w:val="right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</w:pPr>
      <w:bookmarkStart w:id="6" w:name="P1149"/>
      <w:bookmarkEnd w:id="6"/>
      <w:r>
        <w:t>Ресурсное обеспечение и прогнозная (справочная) оценка</w:t>
      </w:r>
    </w:p>
    <w:p w:rsidR="00607355" w:rsidRDefault="00AC2E38">
      <w:pPr>
        <w:pStyle w:val="ConsPlusTitle0"/>
        <w:jc w:val="center"/>
      </w:pPr>
      <w:r>
        <w:t>расходов на реализацию основных мероприятий (мероприятий)</w:t>
      </w:r>
    </w:p>
    <w:p w:rsidR="00607355" w:rsidRDefault="00AC2E38">
      <w:pPr>
        <w:pStyle w:val="ConsPlusTitle0"/>
        <w:jc w:val="center"/>
      </w:pPr>
      <w:r>
        <w:t>муниципальной программы Губкинского городского округа</w:t>
      </w:r>
    </w:p>
    <w:p w:rsidR="00607355" w:rsidRDefault="00AC2E38">
      <w:pPr>
        <w:pStyle w:val="ConsPlusTitle0"/>
        <w:jc w:val="center"/>
      </w:pPr>
      <w:r>
        <w:t>Белгородской области из различных источников финансирования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0"/>
        <w:gridCol w:w="2154"/>
        <w:gridCol w:w="1852"/>
        <w:gridCol w:w="1077"/>
        <w:gridCol w:w="1134"/>
        <w:gridCol w:w="1134"/>
        <w:gridCol w:w="1077"/>
        <w:gridCol w:w="1134"/>
        <w:gridCol w:w="1077"/>
        <w:gridCol w:w="1134"/>
      </w:tblGrid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52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7767" w:type="dxa"/>
            <w:gridSpan w:val="7"/>
          </w:tcPr>
          <w:p w:rsidR="00607355" w:rsidRDefault="00AC2E38">
            <w:pPr>
              <w:pStyle w:val="ConsPlusNormal0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2014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2015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2016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2018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2020</w:t>
            </w:r>
          </w:p>
        </w:tc>
      </w:tr>
      <w:tr w:rsidR="00607355">
        <w:tc>
          <w:tcPr>
            <w:tcW w:w="1780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Муниципальная программа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128 984,0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136 560,0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148 794,0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151 184,8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172 077,0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197 829,1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179 128,1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115 555,0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122 282,0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125 666,0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131 804,8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146 913,0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150 716,4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141 870,1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3 562,7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19 888,0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235,0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25 000,0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237,0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иные источники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13 194,0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14 278,0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23 028,0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19 380,0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25 164,0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18 550,0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17 133,0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1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110 198,0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116 745,0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128 574,0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143 293,7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162 957,4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183 787,0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173 724,2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96 769,0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102 467,0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105 446,0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123 913,7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137 793,4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136 674,3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136 466,2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3 562,7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19 888,0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235,0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25 000,0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237,0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иные источники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13 194,0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14 278,0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23 028,0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19 380,0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25 164,0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18 550,0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17133,0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105 083,7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111 631,0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123 351,0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137 688,1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157 891,2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149 703,8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153 238,4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91 889,7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97 353,0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100 323,0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118 308,1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132 727,2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128 632,8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130 490,4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2 521,0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5 615,0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иные источники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13 194,0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14 278,0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23 028,0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19 380,0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25 164,0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18 550,0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17 133,0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1.1.2.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"Укрепление материально-технической базы </w:t>
            </w:r>
            <w:r>
              <w:lastRenderedPageBreak/>
              <w:t xml:space="preserve">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lastRenderedPageBreak/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1 191,3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285,0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878,8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15 933,0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14 210,0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1 191,3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285,0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878,8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1 723,0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>Основное мероприятие 1.1.3.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4 879,3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5 023,0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5 023,0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4 414,3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4 781,2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4 268,7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4 218,8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4 879,3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5 023,0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5 023,0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4 414,3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4 781,2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4 268,7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4 218,8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1.1.4.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"Адресная финансовая поддержка спортивных организаций, осуществляющих подготовку спортивного резерва для сборных команд </w:t>
            </w:r>
            <w:r>
              <w:lastRenderedPageBreak/>
              <w:t>Российской Федерации"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lastRenderedPageBreak/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235,0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235,0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>Основное мероприятие 1.1.5.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Федеральный проект "Спорт - норма жизни"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28 935,7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334,0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2 894,0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34,0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1 041,7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63,0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25 000,0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237,0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2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12 318,0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13 067,0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12 411,0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12 318,0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13 067,0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12 411,0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2.1.1.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8 504,0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10 597,0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9 941,0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8 504,0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10 597,0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9 941,0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Основное </w:t>
            </w:r>
            <w:r>
              <w:lastRenderedPageBreak/>
              <w:t>мероприятие 2.1.2.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>"Мероприятия"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3 814,0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3 814,0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>Подпрограмма 3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4 141,0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1 974,0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2 386,0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1 620,5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1 768,0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1 648,6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1 016,4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4 141,0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1 974,0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2 386,0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1 620,5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1 768,0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1 648,6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1 016,4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3.1.1.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4 141,0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1 974,0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2 386,0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1 620,5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1 768,0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1 648,6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1 016,4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4 141,0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1 974,0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2 386,0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1 620,5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1 768,0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1 648,6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1 016,4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4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4 774,0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5 423,0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5 418,5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6 650,0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11 736,4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4 387,5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4 774,0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5 423,0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5 418,5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6 650,0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11 736,4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4 387,5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4.1.1.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3 782,0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3 928,0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3 932,8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5 040,0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4 046,9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2 799,6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3 782,0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3 928,0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3 932,8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5 040,0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4 046,9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2 799,6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Основное </w:t>
            </w:r>
            <w:r>
              <w:lastRenderedPageBreak/>
              <w:t>мероприятие 4.1.2.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 xml:space="preserve">"Организация </w:t>
            </w:r>
            <w:r>
              <w:lastRenderedPageBreak/>
              <w:t>бухгалтерского обслуживания учреждений"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lastRenderedPageBreak/>
              <w:t>Всего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992,0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1 495,0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1 485,7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1 610,0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7 689,5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1 587,9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992,0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1 495,0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1 485,7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1 610,0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7 689,5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1 587,9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0"/>
        <w:gridCol w:w="2665"/>
        <w:gridCol w:w="1852"/>
        <w:gridCol w:w="1191"/>
        <w:gridCol w:w="1077"/>
        <w:gridCol w:w="1247"/>
        <w:gridCol w:w="1134"/>
        <w:gridCol w:w="1077"/>
      </w:tblGrid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665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52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5726" w:type="dxa"/>
            <w:gridSpan w:val="5"/>
          </w:tcPr>
          <w:p w:rsidR="00607355" w:rsidRDefault="00AC2E38">
            <w:pPr>
              <w:pStyle w:val="ConsPlusNormal0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247" w:type="dxa"/>
          </w:tcPr>
          <w:p w:rsidR="00607355" w:rsidRDefault="00AC2E3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2025</w:t>
            </w:r>
          </w:p>
        </w:tc>
      </w:tr>
      <w:tr w:rsidR="00607355">
        <w:tc>
          <w:tcPr>
            <w:tcW w:w="1780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</w:tr>
      <w:tr w:rsidR="00AC2E38" w:rsidTr="00AC2E38">
        <w:tc>
          <w:tcPr>
            <w:tcW w:w="1780" w:type="dxa"/>
            <w:vMerge w:val="restart"/>
          </w:tcPr>
          <w:p w:rsidR="00AC2E38" w:rsidRDefault="00AC2E38" w:rsidP="00AC2E38">
            <w:pPr>
              <w:pStyle w:val="ConsPlusNormal0"/>
            </w:pPr>
            <w:r>
              <w:t>Муниципальная программа</w:t>
            </w:r>
          </w:p>
        </w:tc>
        <w:tc>
          <w:tcPr>
            <w:tcW w:w="2665" w:type="dxa"/>
            <w:vMerge w:val="restart"/>
          </w:tcPr>
          <w:p w:rsidR="00AC2E38" w:rsidRDefault="00AC2E38" w:rsidP="00AC2E38">
            <w:pPr>
              <w:pStyle w:val="ConsPlusNormal0"/>
            </w:pPr>
            <w:r>
              <w:t xml:space="preserve">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52" w:type="dxa"/>
          </w:tcPr>
          <w:p w:rsidR="00AC2E38" w:rsidRDefault="00AC2E38" w:rsidP="00AC2E38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181 696,2</w:t>
            </w:r>
          </w:p>
        </w:tc>
        <w:tc>
          <w:tcPr>
            <w:tcW w:w="1077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270 931,0</w:t>
            </w:r>
          </w:p>
        </w:tc>
        <w:tc>
          <w:tcPr>
            <w:tcW w:w="1247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581 392,0</w:t>
            </w:r>
          </w:p>
        </w:tc>
        <w:tc>
          <w:tcPr>
            <w:tcW w:w="1134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236 241,0</w:t>
            </w:r>
          </w:p>
        </w:tc>
        <w:tc>
          <w:tcPr>
            <w:tcW w:w="1077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242 698,0</w:t>
            </w:r>
          </w:p>
        </w:tc>
      </w:tr>
      <w:tr w:rsidR="00AC2E38">
        <w:tc>
          <w:tcPr>
            <w:tcW w:w="1780" w:type="dxa"/>
            <w:vMerge/>
          </w:tcPr>
          <w:p w:rsidR="00AC2E38" w:rsidRDefault="00AC2E38" w:rsidP="00AC2E38">
            <w:pPr>
              <w:pStyle w:val="ConsPlusNormal0"/>
            </w:pPr>
          </w:p>
        </w:tc>
        <w:tc>
          <w:tcPr>
            <w:tcW w:w="2665" w:type="dxa"/>
            <w:vMerge/>
          </w:tcPr>
          <w:p w:rsidR="00AC2E38" w:rsidRDefault="00AC2E38" w:rsidP="00AC2E38">
            <w:pPr>
              <w:pStyle w:val="ConsPlusNormal0"/>
            </w:pPr>
          </w:p>
        </w:tc>
        <w:tc>
          <w:tcPr>
            <w:tcW w:w="1852" w:type="dxa"/>
          </w:tcPr>
          <w:p w:rsidR="00AC2E38" w:rsidRDefault="00AC2E38" w:rsidP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163 831,2</w:t>
            </w:r>
          </w:p>
        </w:tc>
        <w:tc>
          <w:tcPr>
            <w:tcW w:w="1077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193 233,0</w:t>
            </w:r>
          </w:p>
        </w:tc>
        <w:tc>
          <w:tcPr>
            <w:tcW w:w="1247" w:type="dxa"/>
          </w:tcPr>
          <w:p w:rsidR="00AC2E38" w:rsidRPr="00CB76DB" w:rsidRDefault="00AC2E38" w:rsidP="00AC2E38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307 007,0</w:t>
            </w:r>
          </w:p>
        </w:tc>
        <w:tc>
          <w:tcPr>
            <w:tcW w:w="1134" w:type="dxa"/>
          </w:tcPr>
          <w:p w:rsidR="00AC2E38" w:rsidRPr="00CB76DB" w:rsidRDefault="00AC2E38" w:rsidP="00AC2E38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212 621,0</w:t>
            </w:r>
          </w:p>
        </w:tc>
        <w:tc>
          <w:tcPr>
            <w:tcW w:w="1077" w:type="dxa"/>
          </w:tcPr>
          <w:p w:rsidR="00AC2E38" w:rsidRPr="00CB76DB" w:rsidRDefault="00AC2E38" w:rsidP="00AC2E38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219 078,0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10 826,7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4 865,0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49 221,28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napToGrid w:val="0"/>
                <w:color w:val="000000" w:themeColor="text1"/>
                <w:szCs w:val="20"/>
                <w:lang w:val="en-US"/>
              </w:rPr>
              <w:t>249</w:t>
            </w:r>
            <w:r w:rsidRPr="00CB76DB">
              <w:rPr>
                <w:snapToGrid w:val="0"/>
                <w:color w:val="000000" w:themeColor="text1"/>
                <w:szCs w:val="20"/>
              </w:rPr>
              <w:t xml:space="preserve"> </w:t>
            </w:r>
            <w:r w:rsidRPr="00CB76DB">
              <w:rPr>
                <w:snapToGrid w:val="0"/>
                <w:color w:val="000000" w:themeColor="text1"/>
                <w:szCs w:val="20"/>
                <w:lang w:val="en-US"/>
              </w:rPr>
              <w:t>2</w:t>
            </w:r>
            <w:r w:rsidRPr="00CB76DB">
              <w:rPr>
                <w:snapToGrid w:val="0"/>
                <w:color w:val="000000" w:themeColor="text1"/>
                <w:szCs w:val="20"/>
              </w:rPr>
              <w:t>00,0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AC2E38" w:rsidTr="00AC2E38">
        <w:tc>
          <w:tcPr>
            <w:tcW w:w="1780" w:type="dxa"/>
            <w:vMerge/>
          </w:tcPr>
          <w:p w:rsidR="00AC2E38" w:rsidRDefault="00AC2E38" w:rsidP="00AC2E38">
            <w:pPr>
              <w:pStyle w:val="ConsPlusNormal0"/>
            </w:pPr>
          </w:p>
        </w:tc>
        <w:tc>
          <w:tcPr>
            <w:tcW w:w="2665" w:type="dxa"/>
            <w:vMerge/>
          </w:tcPr>
          <w:p w:rsidR="00AC2E38" w:rsidRDefault="00AC2E38" w:rsidP="00AC2E38">
            <w:pPr>
              <w:pStyle w:val="ConsPlusNormal0"/>
            </w:pPr>
          </w:p>
        </w:tc>
        <w:tc>
          <w:tcPr>
            <w:tcW w:w="1852" w:type="dxa"/>
          </w:tcPr>
          <w:p w:rsidR="00AC2E38" w:rsidRDefault="00AC2E38" w:rsidP="00AC2E38">
            <w:pPr>
              <w:pStyle w:val="ConsPlusNormal0"/>
            </w:pPr>
            <w:r>
              <w:t>иные источники</w:t>
            </w:r>
          </w:p>
        </w:tc>
        <w:tc>
          <w:tcPr>
            <w:tcW w:w="1191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13 000,0</w:t>
            </w:r>
          </w:p>
        </w:tc>
        <w:tc>
          <w:tcPr>
            <w:tcW w:w="1077" w:type="dxa"/>
          </w:tcPr>
          <w:p w:rsidR="00AC2E38" w:rsidRDefault="00AC2E38" w:rsidP="00AC2E38">
            <w:pPr>
              <w:pStyle w:val="ConsPlusNormal0"/>
              <w:jc w:val="center"/>
            </w:pPr>
            <w:r>
              <w:t>17 650,0</w:t>
            </w:r>
          </w:p>
        </w:tc>
        <w:tc>
          <w:tcPr>
            <w:tcW w:w="1247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25 185,0</w:t>
            </w:r>
          </w:p>
        </w:tc>
        <w:tc>
          <w:tcPr>
            <w:tcW w:w="1134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  <w:tc>
          <w:tcPr>
            <w:tcW w:w="1077" w:type="dxa"/>
            <w:vAlign w:val="center"/>
          </w:tcPr>
          <w:p w:rsidR="00AC2E38" w:rsidRPr="00CB76DB" w:rsidRDefault="00AC2E38" w:rsidP="00AC2E38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Подпрограмма 1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</w:t>
            </w:r>
            <w:r>
              <w:lastRenderedPageBreak/>
              <w:t>Белгородской области"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lastRenderedPageBreak/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177 953,9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267 597,4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577 966,7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232 656,0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238 977,0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 xml:space="preserve">бюджет Губкинского городского округа </w:t>
            </w:r>
            <w:r>
              <w:lastRenderedPageBreak/>
              <w:t>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lastRenderedPageBreak/>
              <w:t>160 088,9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189 899,4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303 581,7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209 036,0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215 357,0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10 826,7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CB76DB" w:rsidTr="00B90BB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4 865,0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49 221,28</w:t>
            </w:r>
          </w:p>
        </w:tc>
        <w:tc>
          <w:tcPr>
            <w:tcW w:w="124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lang w:val="en-US"/>
              </w:rPr>
              <w:t>249 2</w:t>
            </w: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CB76DB" w:rsidTr="00B90BB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иные источники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13 000,0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17 650,0</w:t>
            </w:r>
          </w:p>
        </w:tc>
        <w:tc>
          <w:tcPr>
            <w:tcW w:w="124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25 185,0</w:t>
            </w:r>
          </w:p>
        </w:tc>
        <w:tc>
          <w:tcPr>
            <w:tcW w:w="1134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  <w:tc>
          <w:tcPr>
            <w:tcW w:w="107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164 766,0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193 699,0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223 324,8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229 517,0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235 838,0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147 501,0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176 049,0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198 139,8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205 897,0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212 218,0</w:t>
            </w:r>
          </w:p>
        </w:tc>
      </w:tr>
      <w:tr w:rsidR="00CB76DB" w:rsidTr="00346462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4 265,0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CB76DB" w:rsidTr="00346462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иные источники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13 000,0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17 650,0</w:t>
            </w:r>
          </w:p>
        </w:tc>
        <w:tc>
          <w:tcPr>
            <w:tcW w:w="124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25 185,0</w:t>
            </w:r>
          </w:p>
        </w:tc>
        <w:tc>
          <w:tcPr>
            <w:tcW w:w="1134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  <w:tc>
          <w:tcPr>
            <w:tcW w:w="107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23 620,0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1.1.2.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</w:t>
            </w:r>
            <w:r>
              <w:lastRenderedPageBreak/>
              <w:t>округе Белгородской области"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lastRenderedPageBreak/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10 166,2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52 194,2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259 909,0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9 566,2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10 470,4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10 709,0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600,0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41 723,8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lang w:val="en-US"/>
              </w:rPr>
              <w:t>249 200</w:t>
            </w: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lastRenderedPageBreak/>
              <w:t>Основное мероприятие 1.1.3.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"Мероприятия"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2 127,7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2 306,3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2 951,7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3 039,0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3 039,0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2 127,7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2 306,3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2 951,7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3 039,0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3 039,0</w:t>
            </w:r>
          </w:p>
        </w:tc>
      </w:tr>
      <w:tr w:rsidR="00607355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1.1.4.</w:t>
            </w:r>
          </w:p>
        </w:tc>
        <w:tc>
          <w:tcPr>
            <w:tcW w:w="2665" w:type="dxa"/>
            <w:vMerge w:val="restart"/>
          </w:tcPr>
          <w:p w:rsidR="00607355" w:rsidRDefault="00AC2E38">
            <w:pPr>
              <w:pStyle w:val="ConsPlusNormal0"/>
            </w:pPr>
            <w:r>
              <w:t>Федеральный проект "Спорт - норма жизни"</w:t>
            </w: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12 413,5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995,0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591,8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10 826,7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CB76DB" w:rsidTr="00AD23FC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1.1.5.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"Строительство объектов муниципальной собственности"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6 984,4</w:t>
            </w:r>
          </w:p>
        </w:tc>
        <w:tc>
          <w:tcPr>
            <w:tcW w:w="124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91 781,2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CB76DB" w:rsidTr="00AD23FC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78,7</w:t>
            </w:r>
          </w:p>
        </w:tc>
        <w:tc>
          <w:tcPr>
            <w:tcW w:w="1247" w:type="dxa"/>
            <w:vAlign w:val="center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91 781,2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6905,7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607355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665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852" w:type="dxa"/>
          </w:tcPr>
          <w:p w:rsidR="00607355" w:rsidRDefault="00AC2E3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191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134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  <w:tc>
          <w:tcPr>
            <w:tcW w:w="1077" w:type="dxa"/>
          </w:tcPr>
          <w:p w:rsidR="00607355" w:rsidRPr="00CB76DB" w:rsidRDefault="00AC2E38">
            <w:pPr>
              <w:pStyle w:val="ConsPlusNormal0"/>
              <w:jc w:val="center"/>
              <w:rPr>
                <w:szCs w:val="20"/>
              </w:rPr>
            </w:pPr>
            <w:r w:rsidRPr="00CB76DB">
              <w:rPr>
                <w:szCs w:val="20"/>
              </w:rPr>
              <w:t>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lastRenderedPageBreak/>
              <w:t>Подпрограмма 3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3.1.1.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"Мероприятия"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180,0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Подпрограмма 4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3 245,3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3 405,0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3 541,0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3 245,3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3 405,0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3 541,0</w:t>
            </w:r>
          </w:p>
        </w:tc>
      </w:tr>
      <w:tr w:rsid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4.1.1.</w:t>
            </w:r>
          </w:p>
        </w:tc>
        <w:tc>
          <w:tcPr>
            <w:tcW w:w="2665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Всего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3 245,3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3 405,0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3 541,0</w:t>
            </w:r>
          </w:p>
        </w:tc>
      </w:tr>
      <w:tr w:rsid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665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852" w:type="dxa"/>
          </w:tcPr>
          <w:p w:rsidR="00CB76DB" w:rsidRDefault="00CB76DB" w:rsidP="00CB76DB">
            <w:pPr>
              <w:pStyle w:val="ConsPlusNormal0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91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24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3 245,3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3 405,0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Cs w:val="20"/>
              </w:rPr>
              <w:t>3 541,0</w:t>
            </w:r>
          </w:p>
        </w:tc>
      </w:tr>
    </w:tbl>
    <w:p w:rsidR="00607355" w:rsidRDefault="00607355">
      <w:pPr>
        <w:pStyle w:val="ConsPlusNormal0"/>
        <w:sectPr w:rsidR="00607355">
          <w:headerReference w:type="default" r:id="rId47"/>
          <w:footerReference w:type="default" r:id="rId48"/>
          <w:headerReference w:type="first" r:id="rId49"/>
          <w:footerReference w:type="first" r:id="rId5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jc w:val="right"/>
        <w:outlineLvl w:val="1"/>
      </w:pPr>
      <w:r>
        <w:t>Приложение N 3</w:t>
      </w:r>
    </w:p>
    <w:p w:rsidR="00607355" w:rsidRDefault="00AC2E38">
      <w:pPr>
        <w:pStyle w:val="ConsPlusNormal0"/>
        <w:jc w:val="right"/>
      </w:pPr>
      <w:r>
        <w:t>к муниципальной программе "Развитие</w:t>
      </w:r>
    </w:p>
    <w:p w:rsidR="00607355" w:rsidRDefault="00AC2E38">
      <w:pPr>
        <w:pStyle w:val="ConsPlusNormal0"/>
        <w:jc w:val="right"/>
      </w:pPr>
      <w:r>
        <w:t xml:space="preserve">физической культуры и спорта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Normal0"/>
        <w:jc w:val="right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</w:pPr>
      <w:bookmarkStart w:id="7" w:name="P1797"/>
      <w:bookmarkEnd w:id="7"/>
      <w:r>
        <w:t>Ресурсное обеспечение реализации муниципальной программы</w:t>
      </w:r>
    </w:p>
    <w:p w:rsidR="00607355" w:rsidRDefault="00AC2E38">
      <w:pPr>
        <w:pStyle w:val="ConsPlusTitle0"/>
        <w:jc w:val="center"/>
      </w:pPr>
      <w:r>
        <w:t>за счет средств бюджета Губкинского городского округа</w:t>
      </w:r>
    </w:p>
    <w:p w:rsidR="00607355" w:rsidRDefault="00AC2E38">
      <w:pPr>
        <w:pStyle w:val="ConsPlusTitle0"/>
        <w:jc w:val="center"/>
      </w:pPr>
      <w:r>
        <w:t>Белгородской области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0"/>
        <w:gridCol w:w="2154"/>
        <w:gridCol w:w="2098"/>
        <w:gridCol w:w="688"/>
        <w:gridCol w:w="1077"/>
        <w:gridCol w:w="770"/>
        <w:gridCol w:w="993"/>
        <w:gridCol w:w="992"/>
        <w:gridCol w:w="992"/>
        <w:gridCol w:w="992"/>
        <w:gridCol w:w="993"/>
        <w:gridCol w:w="1134"/>
      </w:tblGrid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98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765" w:type="dxa"/>
            <w:gridSpan w:val="2"/>
          </w:tcPr>
          <w:p w:rsidR="00607355" w:rsidRDefault="00AC2E38">
            <w:pPr>
              <w:pStyle w:val="ConsPlusNormal0"/>
              <w:jc w:val="center"/>
            </w:pPr>
            <w:r>
              <w:t>Код бюджетной классификации</w:t>
            </w:r>
          </w:p>
        </w:tc>
        <w:tc>
          <w:tcPr>
            <w:tcW w:w="6866" w:type="dxa"/>
            <w:gridSpan w:val="7"/>
          </w:tcPr>
          <w:p w:rsidR="00607355" w:rsidRDefault="00AC2E38">
            <w:pPr>
              <w:pStyle w:val="ConsPlusNormal0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ГРБС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КЦСР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2014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2015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2018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2020</w:t>
            </w:r>
          </w:p>
        </w:tc>
      </w:tr>
      <w:tr w:rsidR="00607355" w:rsidTr="00CB76DB">
        <w:tc>
          <w:tcPr>
            <w:tcW w:w="1780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12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Муниципальная программа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115 555,0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122 282,0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125 666,0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131 804,8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146 913,0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150 716,4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141 870,1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111 241,0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120 215,0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123 187,0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129 844,2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145 164,2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149 012,1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1 623,3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137 152,8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850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338,6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98,8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1 623,0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124,8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33,5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501,0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управления: образования; культуры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3 951,0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1 784,0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2 196,0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1 580,0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1 572,0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970,0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1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96 769,0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102 467,0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105 446,0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123 913,7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137 793,4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136 674,3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136 466,2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96 486,0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102 184,0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105 163,0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123 443,1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137 624,6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136 542,0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134 342,2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124,8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33,5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501,0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338,6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98,8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1 623,0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"Обеспечение деятельности (оказание услуг) подведомственных учреждений, в том </w:t>
            </w:r>
            <w:r>
              <w:lastRenderedPageBreak/>
              <w:t>числе предоставление муниципальным бюджетным и автономным учреждениям субсидий"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lastRenderedPageBreak/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071012</w:t>
            </w:r>
          </w:p>
          <w:p w:rsidR="00607355" w:rsidRDefault="00AC2E38">
            <w:pPr>
              <w:pStyle w:val="ConsPlusNormal0"/>
              <w:jc w:val="center"/>
            </w:pPr>
            <w:r>
              <w:t>0590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91 889,7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97353,0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100 323,0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118 308,1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132 727,2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128 632,8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071012</w:t>
            </w:r>
          </w:p>
          <w:p w:rsidR="00607355" w:rsidRDefault="00AC2E38">
            <w:pPr>
              <w:pStyle w:val="ConsPlusNormal0"/>
              <w:jc w:val="center"/>
            </w:pPr>
            <w:r>
              <w:t>0590</w:t>
            </w:r>
          </w:p>
        </w:tc>
        <w:tc>
          <w:tcPr>
            <w:tcW w:w="770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bottom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129 139,4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68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  <w:tcBorders>
              <w:top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071012</w:t>
            </w:r>
          </w:p>
          <w:p w:rsidR="00607355" w:rsidRDefault="00AC2E38">
            <w:pPr>
              <w:pStyle w:val="ConsPlusNormal0"/>
              <w:jc w:val="center"/>
            </w:pPr>
            <w:r>
              <w:t>9980</w:t>
            </w:r>
          </w:p>
        </w:tc>
        <w:tc>
          <w:tcPr>
            <w:tcW w:w="770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1 351,0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1.1.2.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071022</w:t>
            </w:r>
          </w:p>
          <w:p w:rsidR="00607355" w:rsidRDefault="00AC2E38">
            <w:pPr>
              <w:pStyle w:val="ConsPlusNormal0"/>
              <w:jc w:val="center"/>
            </w:pPr>
            <w:r>
              <w:t>3010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91,0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852,7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241,0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780,0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071022</w:t>
            </w:r>
          </w:p>
          <w:p w:rsidR="00607355" w:rsidRDefault="00AC2E38">
            <w:pPr>
              <w:pStyle w:val="ConsPlusNormal0"/>
              <w:jc w:val="center"/>
            </w:pPr>
            <w:r>
              <w:t>3010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100,0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607355" w:rsidRDefault="00AC2E38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077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071022</w:t>
            </w:r>
          </w:p>
          <w:p w:rsidR="00607355" w:rsidRDefault="00AC2E38">
            <w:pPr>
              <w:pStyle w:val="ConsPlusNormal0"/>
              <w:jc w:val="center"/>
            </w:pPr>
            <w:r>
              <w:t>3010</w:t>
            </w:r>
          </w:p>
        </w:tc>
        <w:tc>
          <w:tcPr>
            <w:tcW w:w="770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338,6</w:t>
            </w:r>
          </w:p>
        </w:tc>
        <w:tc>
          <w:tcPr>
            <w:tcW w:w="992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993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98,8</w:t>
            </w:r>
          </w:p>
        </w:tc>
        <w:tc>
          <w:tcPr>
            <w:tcW w:w="1134" w:type="dxa"/>
            <w:tcBorders>
              <w:bottom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688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  <w:tcBorders>
              <w:top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07102S</w:t>
            </w:r>
          </w:p>
          <w:p w:rsidR="00607355" w:rsidRDefault="00AC2E38">
            <w:pPr>
              <w:pStyle w:val="ConsPlusNormal0"/>
              <w:jc w:val="center"/>
            </w:pPr>
            <w:r>
              <w:t>2120</w:t>
            </w:r>
          </w:p>
        </w:tc>
        <w:tc>
          <w:tcPr>
            <w:tcW w:w="770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  <w:tcBorders>
              <w:top w:val="nil"/>
            </w:tcBorders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607355" w:rsidRDefault="00AC2E38">
            <w:pPr>
              <w:pStyle w:val="ConsPlusNormal0"/>
              <w:jc w:val="center"/>
            </w:pPr>
            <w:r>
              <w:t>1 579,0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1.1.3.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4 596,3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4 740,0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4 740,0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4 282,3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4 656,4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4 235,2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3 717,8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283,0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124,8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33,5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501,0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Архангельская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Боброводворская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923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Богословская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Вислодубравская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925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3,2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Ивановская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933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2,6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18,0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Истобнянская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Коньшинская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927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45,0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Мелавская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5,0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Никаноровская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928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Осколецкая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931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Сапрыкинская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43,0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Сергиевская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939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38,0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Скороднянская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929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11,0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Теплоколодезянская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935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Толстянская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937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43,0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Троицкая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23,0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15,0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Уколовская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938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44,0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proofErr w:type="spellStart"/>
            <w:r>
              <w:t>Чуевская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930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Юрьевская СТА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940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071032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45,0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1.1.4.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Федеральный проект "Спорт - норма жизни"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071P55</w:t>
            </w:r>
          </w:p>
          <w:p w:rsidR="00607355" w:rsidRDefault="00AC2E38">
            <w:pPr>
              <w:pStyle w:val="ConsPlusNormal0"/>
              <w:jc w:val="center"/>
            </w:pPr>
            <w:r>
              <w:t>2290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2894,0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071P55</w:t>
            </w:r>
          </w:p>
          <w:p w:rsidR="00607355" w:rsidRDefault="00AC2E38">
            <w:pPr>
              <w:pStyle w:val="ConsPlusNormal0"/>
              <w:jc w:val="center"/>
            </w:pPr>
            <w:r>
              <w:t>4950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34,0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2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12 318,0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13 067,0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12 411,0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 xml:space="preserve">управление молодежной политики, </w:t>
            </w:r>
            <w:r>
              <w:lastRenderedPageBreak/>
              <w:t>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12 318,0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13 067,0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12 411,0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</w:tcPr>
          <w:p w:rsidR="00607355" w:rsidRDefault="00AC2E38">
            <w:pPr>
              <w:pStyle w:val="ConsPlusNormal0"/>
            </w:pPr>
            <w:r>
              <w:lastRenderedPageBreak/>
              <w:t>Основное мероприятие 2.1.1.</w:t>
            </w:r>
          </w:p>
        </w:tc>
        <w:tc>
          <w:tcPr>
            <w:tcW w:w="2154" w:type="dxa"/>
          </w:tcPr>
          <w:p w:rsidR="00607355" w:rsidRDefault="00AC2E38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072012</w:t>
            </w:r>
          </w:p>
          <w:p w:rsidR="00607355" w:rsidRDefault="00AC2E38">
            <w:pPr>
              <w:pStyle w:val="ConsPlusNormal0"/>
              <w:jc w:val="center"/>
            </w:pPr>
            <w:r>
              <w:t>0590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8 504,0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10 597,0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9 941,0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</w:tcPr>
          <w:p w:rsidR="00607355" w:rsidRDefault="00AC2E38">
            <w:pPr>
              <w:pStyle w:val="ConsPlusNormal0"/>
            </w:pPr>
            <w:r>
              <w:t>Основное мероприятие 2.1.2.</w:t>
            </w:r>
          </w:p>
        </w:tc>
        <w:tc>
          <w:tcPr>
            <w:tcW w:w="2154" w:type="dxa"/>
          </w:tcPr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072022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3 814,0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2 470,0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852,1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701,6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657,1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3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4 141,0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1 974,0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2 386,0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1 620,5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1 768,0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1 648,6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1 016,4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130,5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188,0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76,6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46,4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участники: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4 031,0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1 784,0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2 196,0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1 580,0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1 572,0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970,0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850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3 832,0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1 634,0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2 046,0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1 580,0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1 572,0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970,0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119,0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Основное мероприятие 3.1.1.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"Мероприятия"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071012</w:t>
            </w:r>
          </w:p>
          <w:p w:rsidR="00607355" w:rsidRDefault="00AC2E38">
            <w:pPr>
              <w:pStyle w:val="ConsPlusNormal0"/>
              <w:jc w:val="center"/>
            </w:pPr>
            <w:r>
              <w:t>0590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130,5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188,0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76,6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46,4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участники: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3 951,0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1 784,0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2 196,0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1 580,0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1 572,0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970,0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3 832,0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1 634,0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2 046,0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1 580,0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1 572,0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970,0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073012</w:t>
            </w:r>
          </w:p>
          <w:p w:rsidR="00607355" w:rsidRDefault="00AC2E38">
            <w:pPr>
              <w:pStyle w:val="ConsPlusNormal0"/>
              <w:jc w:val="center"/>
            </w:pPr>
            <w:r>
              <w:t>9990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119,0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>Подпрограмма 4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4 774,0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5 423,0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5 418,5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6 650,0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11 736,4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4 387,5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2 327,0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4 774,0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5 423,0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5 418,5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6 650,0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11 736,4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1 623,3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2764,2</w:t>
            </w:r>
          </w:p>
        </w:tc>
      </w:tr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</w:pPr>
            <w:r>
              <w:t xml:space="preserve">Основное </w:t>
            </w:r>
            <w:r>
              <w:lastRenderedPageBreak/>
              <w:t>мероприятие 4.1.1.</w:t>
            </w:r>
          </w:p>
        </w:tc>
        <w:tc>
          <w:tcPr>
            <w:tcW w:w="2154" w:type="dxa"/>
            <w:vMerge w:val="restart"/>
          </w:tcPr>
          <w:p w:rsidR="00607355" w:rsidRDefault="00AC2E38">
            <w:pPr>
              <w:pStyle w:val="ConsPlusNormal0"/>
            </w:pPr>
            <w:r>
              <w:lastRenderedPageBreak/>
              <w:t xml:space="preserve">"Обеспечение </w:t>
            </w:r>
            <w:r>
              <w:lastRenderedPageBreak/>
              <w:t>функций органов местного самоуправления"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lastRenderedPageBreak/>
              <w:t xml:space="preserve">управление </w:t>
            </w:r>
            <w:r>
              <w:lastRenderedPageBreak/>
              <w:t>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074010</w:t>
            </w:r>
          </w:p>
          <w:p w:rsidR="00607355" w:rsidRDefault="00AC2E38">
            <w:pPr>
              <w:pStyle w:val="ConsPlusNormal0"/>
              <w:jc w:val="center"/>
            </w:pPr>
            <w:r>
              <w:lastRenderedPageBreak/>
              <w:t>0190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 xml:space="preserve">2 </w:t>
            </w:r>
            <w:r>
              <w:lastRenderedPageBreak/>
              <w:t>327,0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3 782,0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3 928,0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3 932,8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5 040,0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4 046,9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35,4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15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074010</w:t>
            </w:r>
          </w:p>
          <w:p w:rsidR="00607355" w:rsidRDefault="00AC2E38">
            <w:pPr>
              <w:pStyle w:val="ConsPlusNormal0"/>
              <w:jc w:val="center"/>
            </w:pPr>
            <w:r>
              <w:t>0190</w:t>
            </w:r>
          </w:p>
        </w:tc>
        <w:tc>
          <w:tcPr>
            <w:tcW w:w="770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993" w:type="dxa"/>
          </w:tcPr>
          <w:p w:rsidR="00607355" w:rsidRDefault="00607355">
            <w:pPr>
              <w:pStyle w:val="ConsPlusNormal0"/>
            </w:pP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2 764,2</w:t>
            </w:r>
          </w:p>
        </w:tc>
      </w:tr>
      <w:tr w:rsidR="00607355" w:rsidTr="00CB76DB">
        <w:tc>
          <w:tcPr>
            <w:tcW w:w="1780" w:type="dxa"/>
          </w:tcPr>
          <w:p w:rsidR="00607355" w:rsidRDefault="00AC2E38">
            <w:pPr>
              <w:pStyle w:val="ConsPlusNormal0"/>
            </w:pPr>
            <w:r>
              <w:t>Основное мероприятие 4.1.2.</w:t>
            </w:r>
          </w:p>
        </w:tc>
        <w:tc>
          <w:tcPr>
            <w:tcW w:w="2154" w:type="dxa"/>
          </w:tcPr>
          <w:p w:rsidR="00607355" w:rsidRDefault="00AC2E38">
            <w:pPr>
              <w:pStyle w:val="ConsPlusNormal0"/>
            </w:pPr>
            <w:r>
              <w:t>"Организация бухгалтерского обслуживания учреждений"</w:t>
            </w:r>
          </w:p>
        </w:tc>
        <w:tc>
          <w:tcPr>
            <w:tcW w:w="2098" w:type="dxa"/>
          </w:tcPr>
          <w:p w:rsidR="00607355" w:rsidRDefault="00AC2E38">
            <w:pPr>
              <w:pStyle w:val="ConsPlusNormal0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074022</w:t>
            </w:r>
          </w:p>
          <w:p w:rsidR="00607355" w:rsidRDefault="00AC2E38">
            <w:pPr>
              <w:pStyle w:val="ConsPlusNormal0"/>
              <w:jc w:val="center"/>
            </w:pPr>
            <w:r>
              <w:t>0610</w:t>
            </w:r>
          </w:p>
        </w:tc>
        <w:tc>
          <w:tcPr>
            <w:tcW w:w="770" w:type="dxa"/>
          </w:tcPr>
          <w:p w:rsidR="00607355" w:rsidRDefault="00AC2E3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992,0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1 495,0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1 485,7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1 610,0</w:t>
            </w:r>
          </w:p>
        </w:tc>
        <w:tc>
          <w:tcPr>
            <w:tcW w:w="993" w:type="dxa"/>
          </w:tcPr>
          <w:p w:rsidR="00607355" w:rsidRDefault="00AC2E38">
            <w:pPr>
              <w:pStyle w:val="ConsPlusNormal0"/>
              <w:jc w:val="center"/>
            </w:pPr>
            <w:r>
              <w:t>7 689,5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1 587,9</w:t>
            </w:r>
          </w:p>
        </w:tc>
      </w:tr>
    </w:tbl>
    <w:p w:rsidR="00607355" w:rsidRDefault="00607355">
      <w:pPr>
        <w:pStyle w:val="ConsPlusNormal0"/>
        <w:sectPr w:rsidR="00607355">
          <w:headerReference w:type="default" r:id="rId51"/>
          <w:footerReference w:type="default" r:id="rId52"/>
          <w:headerReference w:type="first" r:id="rId53"/>
          <w:footerReference w:type="first" r:id="rId54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0"/>
        <w:gridCol w:w="2824"/>
        <w:gridCol w:w="2236"/>
        <w:gridCol w:w="688"/>
        <w:gridCol w:w="1336"/>
        <w:gridCol w:w="1134"/>
        <w:gridCol w:w="1077"/>
        <w:gridCol w:w="1134"/>
        <w:gridCol w:w="1077"/>
        <w:gridCol w:w="1134"/>
      </w:tblGrid>
      <w:tr w:rsidR="00607355" w:rsidTr="00CB76DB">
        <w:tc>
          <w:tcPr>
            <w:tcW w:w="1780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824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36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24" w:type="dxa"/>
            <w:gridSpan w:val="2"/>
          </w:tcPr>
          <w:p w:rsidR="00607355" w:rsidRDefault="00AC2E38">
            <w:pPr>
              <w:pStyle w:val="ConsPlusNormal0"/>
              <w:jc w:val="center"/>
            </w:pPr>
            <w:r>
              <w:t>Код бюджетной классификации</w:t>
            </w:r>
          </w:p>
        </w:tc>
        <w:tc>
          <w:tcPr>
            <w:tcW w:w="5556" w:type="dxa"/>
            <w:gridSpan w:val="5"/>
          </w:tcPr>
          <w:p w:rsidR="00607355" w:rsidRDefault="00AC2E38">
            <w:pPr>
              <w:pStyle w:val="ConsPlusNormal0"/>
              <w:jc w:val="center"/>
            </w:pPr>
            <w:r>
              <w:t>Расходы на II этап реализации программы</w:t>
            </w:r>
          </w:p>
          <w:p w:rsidR="00607355" w:rsidRDefault="00AC2E38">
            <w:pPr>
              <w:pStyle w:val="ConsPlusNormal0"/>
              <w:jc w:val="center"/>
            </w:pPr>
            <w:r>
              <w:t>(тыс. рублей), годы</w:t>
            </w:r>
          </w:p>
        </w:tc>
      </w:tr>
      <w:tr w:rsidR="00607355" w:rsidTr="00CB76DB">
        <w:tc>
          <w:tcPr>
            <w:tcW w:w="1780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824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2236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ГРБС</w:t>
            </w:r>
          </w:p>
        </w:tc>
        <w:tc>
          <w:tcPr>
            <w:tcW w:w="1336" w:type="dxa"/>
          </w:tcPr>
          <w:p w:rsidR="00607355" w:rsidRDefault="00AC2E38">
            <w:pPr>
              <w:pStyle w:val="ConsPlusNormal0"/>
              <w:jc w:val="center"/>
            </w:pPr>
            <w:r>
              <w:t>КЦСР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2025</w:t>
            </w:r>
          </w:p>
        </w:tc>
      </w:tr>
      <w:tr w:rsidR="00607355" w:rsidTr="00CB76DB">
        <w:tc>
          <w:tcPr>
            <w:tcW w:w="1780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824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236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8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336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607355" w:rsidRDefault="00AC2E38">
            <w:pPr>
              <w:pStyle w:val="ConsPlusNormal0"/>
              <w:jc w:val="center"/>
            </w:pPr>
            <w:r>
              <w:t>10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Муниципальная программа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 xml:space="preserve">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163 831,2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193 233,0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</w:rPr>
            </w:pPr>
            <w:r w:rsidRPr="00CB76DB">
              <w:rPr>
                <w:rFonts w:ascii="Arial" w:hAnsi="Arial" w:cs="Arial"/>
              </w:rPr>
              <w:t>307 007,0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212 621,0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219 078,0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155 245,0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189 100,7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6DB">
              <w:rPr>
                <w:rFonts w:ascii="Arial" w:hAnsi="Arial" w:cs="Arial"/>
                <w:sz w:val="20"/>
                <w:szCs w:val="20"/>
              </w:rPr>
              <w:t>208 958,8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211 877,0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218 334,0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7 296,2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3 747,70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6DB">
              <w:rPr>
                <w:rFonts w:ascii="Arial" w:hAnsi="Arial" w:cs="Arial"/>
                <w:sz w:val="20"/>
                <w:szCs w:val="20"/>
              </w:rPr>
              <w:t>97 386,2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</w:rPr>
            </w:pPr>
            <w:r w:rsidRPr="00CB76DB">
              <w:rPr>
                <w:rFonts w:ascii="Arial" w:hAnsi="Arial" w:cs="Arial"/>
              </w:rPr>
              <w:t>482,0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880,0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</w:rPr>
            </w:pPr>
            <w:r w:rsidRPr="00CB76DB">
              <w:rPr>
                <w:rFonts w:ascii="Arial" w:hAnsi="Arial" w:cs="Arial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Подпрограмма 1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 xml:space="preserve">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160 088,9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189 899,4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303 581,7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209 036,0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215 357,0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152 382,7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185 947,1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205 713,5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208 472,0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214 793,0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7 296,2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3 747,70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97 386,2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482,0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lastRenderedPageBreak/>
              <w:t>Основное мероприятие 1.1.1.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36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  <w:vMerge w:val="restart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0710120590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147 178,0</w:t>
            </w:r>
          </w:p>
        </w:tc>
        <w:tc>
          <w:tcPr>
            <w:tcW w:w="1077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175 906,0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197 996,8 143,0</w:t>
            </w:r>
          </w:p>
        </w:tc>
        <w:tc>
          <w:tcPr>
            <w:tcW w:w="1077" w:type="dxa"/>
            <w:tcBorders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205 754,0 143,0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212 075,0 143,0</w:t>
            </w:r>
          </w:p>
        </w:tc>
      </w:tr>
      <w:tr w:rsidR="00CB76DB" w:rsidTr="00CB76DB">
        <w:tblPrEx>
          <w:tblBorders>
            <w:insideH w:val="nil"/>
          </w:tblBorders>
        </w:tblPrEx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688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0710129980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143,0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143,0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5 104,0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688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07101S0130</w:t>
            </w:r>
          </w:p>
        </w:tc>
        <w:tc>
          <w:tcPr>
            <w:tcW w:w="1134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077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134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0,0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4 672,0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933,0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0</w:t>
            </w:r>
          </w:p>
          <w:p w:rsidR="00CB76DB" w:rsidRPr="00CB76DB" w:rsidRDefault="00CB76DB" w:rsidP="00CB76DB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1.1.2.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 в рамках подпрограммы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0710223010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3 164,0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6 801,4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  <w:vMerge w:val="restart"/>
          </w:tcPr>
          <w:p w:rsidR="00CB76DB" w:rsidRDefault="00CB76DB" w:rsidP="00CB76DB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336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0710223010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1077" w:type="dxa"/>
            <w:tcBorders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91 781,2</w:t>
            </w:r>
          </w:p>
        </w:tc>
        <w:tc>
          <w:tcPr>
            <w:tcW w:w="1077" w:type="dxa"/>
            <w:tcBorders>
              <w:bottom w:val="nil"/>
            </w:tcBorders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</w:tr>
      <w:tr w:rsidR="00CB76DB" w:rsidTr="00CB76DB">
        <w:tblPrEx>
          <w:tblBorders>
            <w:insideH w:val="nil"/>
          </w:tblBorders>
        </w:tblPrEx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688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07102S1120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3 629,0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2 469,7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2 475,0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2 475,0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688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0710225070</w:t>
            </w:r>
          </w:p>
        </w:tc>
        <w:tc>
          <w:tcPr>
            <w:tcW w:w="1134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6 358,2</w:t>
            </w:r>
          </w:p>
        </w:tc>
        <w:tc>
          <w:tcPr>
            <w:tcW w:w="1077" w:type="dxa"/>
            <w:tcBorders>
              <w:top w:val="nil"/>
            </w:tcBorders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482,0</w:t>
            </w:r>
          </w:p>
        </w:tc>
        <w:tc>
          <w:tcPr>
            <w:tcW w:w="1077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564,0</w:t>
            </w:r>
          </w:p>
        </w:tc>
        <w:tc>
          <w:tcPr>
            <w:tcW w:w="1134" w:type="dxa"/>
            <w:tcBorders>
              <w:top w:val="nil"/>
            </w:tcBorders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564,0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1.1.3.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"Мероприятия"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1 717,7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2 101,7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сельские территориальные администрации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Архангельская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922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Боброводворская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923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Богословская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Вислодубравская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925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Ивановская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933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Истобнянская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926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Коньшинская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927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Мелавская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936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Никаноровская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928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Осколецкая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931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Сапрыкинская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43,0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Сергиевская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939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38,0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31,1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6,0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Скороднянская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929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43,0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Теплоколодезянская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935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Толстянская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937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43,0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38,0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33,0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33,0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33,0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Троицкая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932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Уколовская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938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12,5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45,0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proofErr w:type="spellStart"/>
            <w:r>
              <w:t>Чуевская</w:t>
            </w:r>
            <w:proofErr w:type="spellEnd"/>
            <w:r>
              <w:t xml:space="preserve">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930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Юрьевская СТА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940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0710329990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45,0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</w:tr>
      <w:tr w:rsidR="00CB76DB" w:rsidTr="00CB76DB">
        <w:tc>
          <w:tcPr>
            <w:tcW w:w="1780" w:type="dxa"/>
          </w:tcPr>
          <w:p w:rsidR="00CB76DB" w:rsidRDefault="00CB76DB" w:rsidP="00CB76DB">
            <w:pPr>
              <w:pStyle w:val="ConsPlusNormal0"/>
            </w:pPr>
            <w:r>
              <w:t>Основное мероприятие 1.1.4.</w:t>
            </w:r>
          </w:p>
        </w:tc>
        <w:tc>
          <w:tcPr>
            <w:tcW w:w="2824" w:type="dxa"/>
          </w:tcPr>
          <w:p w:rsidR="00CB76DB" w:rsidRDefault="00CB76DB" w:rsidP="00CB76DB">
            <w:pPr>
              <w:pStyle w:val="ConsPlusNormal0"/>
            </w:pPr>
            <w:r>
              <w:t>Федеральный проект "Спорт - норма жизни"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071P552290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995,0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</w:tcPr>
          <w:p w:rsidR="00CB76DB" w:rsidRDefault="00CB76DB" w:rsidP="00CB76DB">
            <w:pPr>
              <w:pStyle w:val="ConsPlusNormal0"/>
            </w:pPr>
            <w:r>
              <w:t>Основное мероприятие 1.1.5.</w:t>
            </w:r>
          </w:p>
        </w:tc>
        <w:tc>
          <w:tcPr>
            <w:tcW w:w="2824" w:type="dxa"/>
          </w:tcPr>
          <w:p w:rsidR="00CB76DB" w:rsidRDefault="00CB76DB" w:rsidP="00CB76DB">
            <w:pPr>
              <w:pStyle w:val="ConsPlusNormal0"/>
            </w:pPr>
            <w:r>
              <w:t>"Строительство объектов муниципальной собственности"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МКУ "Управление капитального строительства"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855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0710543080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78,7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lastRenderedPageBreak/>
              <w:t>Подпрограмма 3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894,0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участники: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880,0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180,0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0730129990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880,0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3 245,3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3 405,0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3 541,0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Основное мероприятие 3.1.1.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"Мероприятия"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0730129990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14,0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3 245,3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3 405,0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3 541,0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участники: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880,0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3 245,3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3 405,0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3 541,0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0730129990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880,0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</w:rPr>
            </w:pPr>
            <w:r w:rsidRPr="00CB76DB">
              <w:rPr>
                <w:rFonts w:ascii="Arial" w:hAnsi="Arial" w:cs="Arial"/>
              </w:rPr>
              <w:t>307 007,0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212 621,0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219 078,0</w:t>
            </w:r>
          </w:p>
        </w:tc>
      </w:tr>
      <w:tr w:rsidR="00CB76DB" w:rsidTr="00CB76DB">
        <w:tc>
          <w:tcPr>
            <w:tcW w:w="1780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Подпрограмма 4</w:t>
            </w:r>
          </w:p>
        </w:tc>
        <w:tc>
          <w:tcPr>
            <w:tcW w:w="2824" w:type="dxa"/>
            <w:vMerge w:val="restart"/>
          </w:tcPr>
          <w:p w:rsidR="00CB76DB" w:rsidRDefault="00CB76DB" w:rsidP="00CB76DB">
            <w:pPr>
              <w:pStyle w:val="ConsPlusNormal0"/>
            </w:pPr>
            <w:r>
              <w:t>"Обеспечение реализации муниципальной программы"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6DB">
              <w:rPr>
                <w:rFonts w:ascii="Arial" w:hAnsi="Arial" w:cs="Arial"/>
                <w:sz w:val="20"/>
                <w:szCs w:val="20"/>
              </w:rPr>
              <w:t>208 958,8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211 877,0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218 334,0</w:t>
            </w:r>
          </w:p>
        </w:tc>
      </w:tr>
      <w:tr w:rsidR="00CB76DB" w:rsidTr="00CB76DB">
        <w:tc>
          <w:tcPr>
            <w:tcW w:w="1780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824" w:type="dxa"/>
            <w:vMerge/>
          </w:tcPr>
          <w:p w:rsidR="00CB76DB" w:rsidRDefault="00CB76DB" w:rsidP="00CB76DB">
            <w:pPr>
              <w:pStyle w:val="ConsPlusNormal0"/>
            </w:pP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6DB">
              <w:rPr>
                <w:rFonts w:ascii="Arial" w:hAnsi="Arial" w:cs="Arial"/>
                <w:sz w:val="20"/>
                <w:szCs w:val="20"/>
              </w:rPr>
              <w:t>97 386,2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6DB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CB76DB" w:rsidTr="00CB76DB">
        <w:tc>
          <w:tcPr>
            <w:tcW w:w="1780" w:type="dxa"/>
          </w:tcPr>
          <w:p w:rsidR="00CB76DB" w:rsidRDefault="00CB76DB" w:rsidP="00CB76DB">
            <w:pPr>
              <w:pStyle w:val="ConsPlusNormal0"/>
            </w:pPr>
            <w:r>
              <w:t>Основное мероприятие 4.1.1.</w:t>
            </w:r>
          </w:p>
        </w:tc>
        <w:tc>
          <w:tcPr>
            <w:tcW w:w="2824" w:type="dxa"/>
          </w:tcPr>
          <w:p w:rsidR="00CB76DB" w:rsidRDefault="00CB76DB" w:rsidP="00CB76DB">
            <w:pPr>
              <w:pStyle w:val="ConsPlusNormal0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236" w:type="dxa"/>
          </w:tcPr>
          <w:p w:rsidR="00CB76DB" w:rsidRDefault="00CB76DB" w:rsidP="00CB76DB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88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6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0740100190</w:t>
            </w:r>
          </w:p>
        </w:tc>
        <w:tc>
          <w:tcPr>
            <w:tcW w:w="1134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2 848,3</w:t>
            </w:r>
          </w:p>
        </w:tc>
        <w:tc>
          <w:tcPr>
            <w:tcW w:w="1077" w:type="dxa"/>
          </w:tcPr>
          <w:p w:rsidR="00CB76DB" w:rsidRDefault="00CB76DB" w:rsidP="00CB76DB">
            <w:pPr>
              <w:pStyle w:val="ConsPlusNormal0"/>
              <w:jc w:val="center"/>
            </w:pPr>
            <w:r>
              <w:t>3 153,6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</w:rPr>
            </w:pPr>
            <w:r w:rsidRPr="00CB76DB">
              <w:rPr>
                <w:rFonts w:ascii="Arial" w:hAnsi="Arial" w:cs="Arial"/>
              </w:rPr>
              <w:t>482,0</w:t>
            </w:r>
          </w:p>
        </w:tc>
        <w:tc>
          <w:tcPr>
            <w:tcW w:w="1077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  <w:tc>
          <w:tcPr>
            <w:tcW w:w="1134" w:type="dxa"/>
          </w:tcPr>
          <w:p w:rsidR="00CB76DB" w:rsidRPr="00CB76DB" w:rsidRDefault="00CB76DB" w:rsidP="00CB76DB">
            <w:pPr>
              <w:pStyle w:val="ConsPlusCell0"/>
              <w:jc w:val="center"/>
              <w:rPr>
                <w:rFonts w:ascii="Arial" w:hAnsi="Arial" w:cs="Arial"/>
                <w:color w:val="000000" w:themeColor="text1"/>
              </w:rPr>
            </w:pPr>
            <w:r w:rsidRPr="00CB76DB">
              <w:rPr>
                <w:rFonts w:ascii="Arial" w:hAnsi="Arial" w:cs="Arial"/>
                <w:color w:val="000000" w:themeColor="text1"/>
              </w:rPr>
              <w:t>564,0</w:t>
            </w:r>
          </w:p>
        </w:tc>
      </w:tr>
    </w:tbl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CB76DB" w:rsidRDefault="00CB76DB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jc w:val="right"/>
        <w:outlineLvl w:val="1"/>
      </w:pPr>
      <w:r>
        <w:lastRenderedPageBreak/>
        <w:t>Приложение N 4</w:t>
      </w:r>
    </w:p>
    <w:p w:rsidR="00607355" w:rsidRDefault="00AC2E38">
      <w:pPr>
        <w:pStyle w:val="ConsPlusNormal0"/>
        <w:jc w:val="right"/>
      </w:pPr>
      <w:r>
        <w:t>к муниципальной программе "Развитие</w:t>
      </w:r>
    </w:p>
    <w:p w:rsidR="00607355" w:rsidRDefault="00AC2E38">
      <w:pPr>
        <w:pStyle w:val="ConsPlusNormal0"/>
        <w:jc w:val="right"/>
      </w:pPr>
      <w:r>
        <w:t xml:space="preserve">физической культуры и спорта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Normal0"/>
        <w:jc w:val="right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</w:pPr>
      <w:r>
        <w:t>Прогноз</w:t>
      </w:r>
    </w:p>
    <w:p w:rsidR="00607355" w:rsidRDefault="00AC2E38">
      <w:pPr>
        <w:pStyle w:val="ConsPlusTitle0"/>
        <w:jc w:val="center"/>
      </w:pPr>
      <w:r>
        <w:t>сводных показателей муниципальных заданий на оказание</w:t>
      </w:r>
    </w:p>
    <w:p w:rsidR="00607355" w:rsidRDefault="00AC2E38">
      <w:pPr>
        <w:pStyle w:val="ConsPlusTitle0"/>
        <w:jc w:val="center"/>
      </w:pPr>
      <w:r>
        <w:t>муниципальных услуг (работ) муниципальными учреждениями</w:t>
      </w:r>
    </w:p>
    <w:p w:rsidR="00607355" w:rsidRDefault="00AC2E38">
      <w:pPr>
        <w:pStyle w:val="ConsPlusTitle0"/>
        <w:jc w:val="center"/>
      </w:pPr>
      <w:r>
        <w:t>по муниципальной программе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  <w:outlineLvl w:val="2"/>
      </w:pPr>
      <w:r>
        <w:t>I этап реализации</w:t>
      </w:r>
    </w:p>
    <w:p w:rsidR="00607355" w:rsidRDefault="00607355">
      <w:pPr>
        <w:pStyle w:val="ConsPlusNormal0"/>
        <w:jc w:val="both"/>
      </w:pPr>
    </w:p>
    <w:tbl>
      <w:tblPr>
        <w:tblW w:w="13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</w:tblGrid>
      <w:tr w:rsidR="00607355" w:rsidTr="00CB76DB">
        <w:tc>
          <w:tcPr>
            <w:tcW w:w="2756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992" w:type="dxa"/>
            <w:vMerge w:val="restart"/>
          </w:tcPr>
          <w:p w:rsidR="00607355" w:rsidRDefault="00AC2E38">
            <w:pPr>
              <w:pStyle w:val="ConsPlusNormal0"/>
              <w:jc w:val="center"/>
            </w:pPr>
            <w:r>
              <w:t>Единицы измерения</w:t>
            </w:r>
          </w:p>
        </w:tc>
        <w:tc>
          <w:tcPr>
            <w:tcW w:w="4961" w:type="dxa"/>
            <w:gridSpan w:val="7"/>
          </w:tcPr>
          <w:p w:rsidR="00607355" w:rsidRDefault="00AC2E38">
            <w:pPr>
              <w:pStyle w:val="ConsPlusNormal0"/>
              <w:jc w:val="center"/>
            </w:pPr>
            <w:r>
              <w:t>Значение показателя объема услуги</w:t>
            </w:r>
          </w:p>
        </w:tc>
        <w:tc>
          <w:tcPr>
            <w:tcW w:w="5245" w:type="dxa"/>
            <w:gridSpan w:val="7"/>
          </w:tcPr>
          <w:p w:rsidR="00607355" w:rsidRDefault="00AC2E38">
            <w:pPr>
              <w:pStyle w:val="ConsPlusNormal0"/>
              <w:jc w:val="center"/>
            </w:pPr>
            <w:r>
              <w:t>Расходы бюджета Губкинского городского округа на оказание муниципальной услуги (работы), тыс. рублей</w:t>
            </w:r>
          </w:p>
        </w:tc>
      </w:tr>
      <w:tr w:rsidR="00CB76DB" w:rsidTr="00CB76DB">
        <w:tc>
          <w:tcPr>
            <w:tcW w:w="2756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992" w:type="dxa"/>
            <w:vMerge/>
          </w:tcPr>
          <w:p w:rsidR="00607355" w:rsidRDefault="00607355">
            <w:pPr>
              <w:pStyle w:val="ConsPlusNormal0"/>
            </w:pP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2014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2015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2016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2014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2015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2016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bookmarkStart w:id="8" w:name="_GoBack"/>
            <w:bookmarkEnd w:id="8"/>
            <w:r>
              <w:t>2018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2020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607355" w:rsidRDefault="00AC2E3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607355" w:rsidRDefault="00AC2E3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607355" w:rsidRDefault="00AC2E38">
            <w:pPr>
              <w:pStyle w:val="ConsPlusNormal0"/>
              <w:jc w:val="center"/>
            </w:pPr>
            <w:r>
              <w:t>16</w:t>
            </w:r>
          </w:p>
        </w:tc>
      </w:tr>
      <w:tr w:rsidR="00607355" w:rsidTr="00CB76DB">
        <w:tc>
          <w:tcPr>
            <w:tcW w:w="13954" w:type="dxa"/>
            <w:gridSpan w:val="16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 xml:space="preserve">Подпрограмма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607355" w:rsidTr="00CB76DB">
        <w:tc>
          <w:tcPr>
            <w:tcW w:w="13954" w:type="dxa"/>
            <w:gridSpan w:val="16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Основное мероприятие 1.1.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 проведение физкультурно-оздоровительных и спортивных мероприятий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68 512,0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71 723,0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 количество посетителей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239 742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290 879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 обеспечение доступа к объектам спорта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73 272,0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65 347,0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75 110,0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76 675,0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79 204,0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 xml:space="preserve">Показатель объема услуги: </w:t>
            </w:r>
            <w:r>
              <w:lastRenderedPageBreak/>
              <w:t>количество посетителей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чел.</w:t>
            </w:r>
          </w:p>
        </w:tc>
        <w:tc>
          <w:tcPr>
            <w:tcW w:w="709" w:type="dxa"/>
            <w:vAlign w:val="center"/>
          </w:tcPr>
          <w:p w:rsidR="00607355" w:rsidRDefault="00607355">
            <w:pPr>
              <w:pStyle w:val="ConsPlusNormal0"/>
            </w:pPr>
          </w:p>
        </w:tc>
        <w:tc>
          <w:tcPr>
            <w:tcW w:w="708" w:type="dxa"/>
            <w:vAlign w:val="center"/>
          </w:tcPr>
          <w:p w:rsidR="00607355" w:rsidRDefault="00607355">
            <w:pPr>
              <w:pStyle w:val="ConsPlusNormal0"/>
            </w:pP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 xml:space="preserve">259 </w:t>
            </w:r>
            <w:r>
              <w:lastRenderedPageBreak/>
              <w:t>858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 xml:space="preserve">266 </w:t>
            </w:r>
            <w:r>
              <w:lastRenderedPageBreak/>
              <w:t>458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 xml:space="preserve">266 </w:t>
            </w:r>
            <w:r>
              <w:lastRenderedPageBreak/>
              <w:t>458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 xml:space="preserve">266 </w:t>
            </w:r>
            <w:r>
              <w:lastRenderedPageBreak/>
              <w:t>458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 xml:space="preserve">266 </w:t>
            </w:r>
            <w:r>
              <w:lastRenderedPageBreak/>
              <w:t>458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lastRenderedPageBreak/>
              <w:t>Наименование услуги (работы) и ее содержание: реализация программ дополнительного образования детей физкультурно-спортивной направленности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23 377,0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25 630,0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 количество обучающихся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1817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1817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27 051,0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1.1. Спортивная подготовка по неолимпийским видам спорта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3415,0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2. Спортивная подготовка по олимпийским видам спорта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16444,0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3.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7192,0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1870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3.1. Число лиц, прошедших спортивную подготовку на этапах спортивной подготовки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 xml:space="preserve">2. Число лиц, прошедших </w:t>
            </w:r>
            <w:r>
              <w:lastRenderedPageBreak/>
              <w:t>спортивную подготовку на этапах спортивной подготовки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1101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lastRenderedPageBreak/>
              <w:t>3. Количество привлеченных лиц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529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 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52 960,0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57 617,2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58 281,0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60 643,0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 Человеко-часы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чел./час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1290798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1290798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1290798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1290798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607355" w:rsidTr="00CB76DB">
        <w:tc>
          <w:tcPr>
            <w:tcW w:w="13954" w:type="dxa"/>
            <w:gridSpan w:val="16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 xml:space="preserve">Подпрограмма "Развитие футбола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607355" w:rsidTr="00CB76DB">
        <w:tc>
          <w:tcPr>
            <w:tcW w:w="13954" w:type="dxa"/>
            <w:gridSpan w:val="16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Основное мероприятие 1.1.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 реализация программ дополнительного образования детей физкультурно-спортивной направленности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8 504,0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10 597,0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 количество обучающихся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550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Наименование услуги (работы) и ее содержание: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9 941,0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 xml:space="preserve">1. Спортивная подготовка </w:t>
            </w:r>
            <w:r>
              <w:lastRenderedPageBreak/>
              <w:t>по олимпийским видам спорта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7085,</w:t>
            </w:r>
            <w:r>
              <w:lastRenderedPageBreak/>
              <w:t>3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lastRenderedPageBreak/>
              <w:t>2.2.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2855,7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Показатель объема услуги: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550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1. Число лиц, прошедших спортивную подготовку на этапах спортивной подготовки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392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  <w:tr w:rsidR="00CB76DB" w:rsidTr="00CB76DB">
        <w:tc>
          <w:tcPr>
            <w:tcW w:w="2756" w:type="dxa"/>
          </w:tcPr>
          <w:p w:rsidR="00607355" w:rsidRDefault="00AC2E38">
            <w:pPr>
              <w:pStyle w:val="ConsPlusNormal0"/>
            </w:pPr>
            <w:r>
              <w:t>2. Количество привлеченных лиц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158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8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92" w:type="dxa"/>
            <w:vAlign w:val="center"/>
          </w:tcPr>
          <w:p w:rsidR="00607355" w:rsidRDefault="00AC2E38">
            <w:pPr>
              <w:pStyle w:val="ConsPlusNormal0"/>
              <w:jc w:val="center"/>
            </w:pPr>
            <w:r>
              <w:t>X</w:t>
            </w:r>
          </w:p>
        </w:tc>
      </w:tr>
    </w:tbl>
    <w:p w:rsidR="00607355" w:rsidRDefault="00607355">
      <w:pPr>
        <w:pStyle w:val="ConsPlusNormal0"/>
        <w:sectPr w:rsidR="00607355">
          <w:headerReference w:type="default" r:id="rId55"/>
          <w:footerReference w:type="default" r:id="rId56"/>
          <w:headerReference w:type="first" r:id="rId57"/>
          <w:footerReference w:type="first" r:id="rId5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Normal0"/>
        <w:jc w:val="right"/>
        <w:outlineLvl w:val="1"/>
      </w:pPr>
      <w:r>
        <w:t>Приложение N 5</w:t>
      </w:r>
    </w:p>
    <w:p w:rsidR="00607355" w:rsidRDefault="00AC2E38">
      <w:pPr>
        <w:pStyle w:val="ConsPlusNormal0"/>
        <w:jc w:val="right"/>
      </w:pPr>
      <w:r>
        <w:t>к муниципальной программе "Развитие</w:t>
      </w:r>
    </w:p>
    <w:p w:rsidR="00607355" w:rsidRDefault="00AC2E38">
      <w:pPr>
        <w:pStyle w:val="ConsPlusNormal0"/>
        <w:jc w:val="right"/>
      </w:pPr>
      <w:r>
        <w:t xml:space="preserve">физической культуры и спорта в </w:t>
      </w:r>
      <w:proofErr w:type="spellStart"/>
      <w:r>
        <w:t>Губкинском</w:t>
      </w:r>
      <w:proofErr w:type="spellEnd"/>
    </w:p>
    <w:p w:rsidR="00607355" w:rsidRDefault="00AC2E38">
      <w:pPr>
        <w:pStyle w:val="ConsPlusNormal0"/>
        <w:jc w:val="right"/>
      </w:pPr>
      <w:r>
        <w:t>городском округе Белгородской области"</w:t>
      </w:r>
    </w:p>
    <w:p w:rsidR="00607355" w:rsidRDefault="00607355">
      <w:pPr>
        <w:pStyle w:val="ConsPlusNormal0"/>
        <w:jc w:val="both"/>
      </w:pPr>
    </w:p>
    <w:p w:rsidR="00607355" w:rsidRDefault="00AC2E38">
      <w:pPr>
        <w:pStyle w:val="ConsPlusTitle0"/>
        <w:jc w:val="center"/>
      </w:pPr>
      <w:r>
        <w:t>Сведения</w:t>
      </w:r>
    </w:p>
    <w:p w:rsidR="00607355" w:rsidRDefault="00AC2E38">
      <w:pPr>
        <w:pStyle w:val="ConsPlusTitle0"/>
        <w:jc w:val="center"/>
      </w:pPr>
      <w:r>
        <w:t>о методике расчета показателей конечного результата</w:t>
      </w:r>
    </w:p>
    <w:p w:rsidR="00607355" w:rsidRDefault="00AC2E38">
      <w:pPr>
        <w:pStyle w:val="ConsPlusTitle0"/>
        <w:jc w:val="center"/>
      </w:pPr>
      <w:r>
        <w:t>муниципальной программы</w:t>
      </w:r>
    </w:p>
    <w:p w:rsidR="00607355" w:rsidRDefault="0060735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164"/>
        <w:gridCol w:w="1204"/>
        <w:gridCol w:w="4706"/>
        <w:gridCol w:w="1774"/>
        <w:gridCol w:w="1714"/>
      </w:tblGrid>
      <w:tr w:rsidR="00607355">
        <w:tc>
          <w:tcPr>
            <w:tcW w:w="454" w:type="dxa"/>
          </w:tcPr>
          <w:p w:rsidR="00607355" w:rsidRDefault="00AC2E38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Временные характеристики показателя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6</w:t>
            </w:r>
          </w:p>
        </w:tc>
      </w:tr>
      <w:tr w:rsidR="00607355">
        <w:tc>
          <w:tcPr>
            <w:tcW w:w="12016" w:type="dxa"/>
            <w:gridSpan w:val="6"/>
          </w:tcPr>
          <w:p w:rsidR="00607355" w:rsidRDefault="00AC2E38">
            <w:pPr>
              <w:pStyle w:val="ConsPlusNormal0"/>
              <w:jc w:val="center"/>
              <w:outlineLvl w:val="2"/>
            </w:pPr>
            <w:r>
              <w:t xml:space="preserve">Муниципальная программа "Развитие физической культуры и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1.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Доля населения Губкинского городского округа Белгородской области, систематически занимающегося физической культурой и спортом, в возрасте от 3 до 79 лет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proofErr w:type="spellStart"/>
            <w:r>
              <w:t>Дз</w:t>
            </w:r>
            <w:proofErr w:type="spellEnd"/>
            <w:r>
              <w:t xml:space="preserve"> = </w:t>
            </w:r>
            <w:proofErr w:type="spellStart"/>
            <w:r>
              <w:t>Чз</w:t>
            </w:r>
            <w:proofErr w:type="spellEnd"/>
            <w:r>
              <w:t xml:space="preserve"> / </w:t>
            </w:r>
            <w:proofErr w:type="spellStart"/>
            <w:r>
              <w:t>Чн</w:t>
            </w:r>
            <w:proofErr w:type="spellEnd"/>
            <w:r>
              <w:t xml:space="preserve"> x 100, где: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Дз</w:t>
            </w:r>
            <w:proofErr w:type="spellEnd"/>
            <w:r>
              <w:t xml:space="preserve"> - доля населения Губкинского городского округа Белгородской области, систематически занимающегося физической культурой и спортом, в общей численности населения городского округа в возрасте от 3 до 79 лет;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Чз</w:t>
            </w:r>
            <w:proofErr w:type="spellEnd"/>
            <w:r>
              <w:t xml:space="preserve"> - численность занимающихся физической культурой и спортом в возрасте от 3 до 79 лет;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Чн</w:t>
            </w:r>
            <w:proofErr w:type="spellEnd"/>
            <w:r>
              <w:t xml:space="preserve"> - численность населения городского округа в возрасте от 3 до 79 лет, по данным Федеральной службы государственной статистики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Ведомственная отчетность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20 декабря текущего года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2.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 xml:space="preserve">Доля населения Губкинского городского округа Белгородской </w:t>
            </w:r>
            <w:r>
              <w:lastRenderedPageBreak/>
              <w:t>области, систематически занимающегося футболом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proofErr w:type="spellStart"/>
            <w:r>
              <w:t>Дзф</w:t>
            </w:r>
            <w:proofErr w:type="spellEnd"/>
            <w:r>
              <w:t xml:space="preserve"> = </w:t>
            </w:r>
            <w:proofErr w:type="spellStart"/>
            <w:r>
              <w:t>Чзф</w:t>
            </w:r>
            <w:proofErr w:type="spellEnd"/>
            <w:r>
              <w:t xml:space="preserve"> / </w:t>
            </w:r>
            <w:proofErr w:type="spellStart"/>
            <w:r>
              <w:t>Чн</w:t>
            </w:r>
            <w:proofErr w:type="spellEnd"/>
            <w:r>
              <w:t xml:space="preserve"> x 100, где: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Дзф</w:t>
            </w:r>
            <w:proofErr w:type="spellEnd"/>
            <w:r>
              <w:t xml:space="preserve"> - доля населения Губкинского городского округа Белгородской области, систематически занимающегося футболом, в общей </w:t>
            </w:r>
            <w:r>
              <w:lastRenderedPageBreak/>
              <w:t>численности населения городского округа;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Чзф</w:t>
            </w:r>
            <w:proofErr w:type="spellEnd"/>
            <w:r>
              <w:t xml:space="preserve"> - численность занимающихся футболом;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Чн</w:t>
            </w:r>
            <w:proofErr w:type="spellEnd"/>
            <w:r>
              <w:t xml:space="preserve"> - численность населения городского округа, по данным Федеральной службы государственной статистики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lastRenderedPageBreak/>
              <w:t>Ведомственная отчетность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20 декабря текущего года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lastRenderedPageBreak/>
              <w:t>3.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Эффективность использования существующих объектов спорта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r>
              <w:t>ЭИСС = ФЗ / МСС x 100, где</w:t>
            </w:r>
          </w:p>
          <w:p w:rsidR="00607355" w:rsidRDefault="00AC2E38">
            <w:pPr>
              <w:pStyle w:val="ConsPlusNormal0"/>
              <w:jc w:val="both"/>
            </w:pPr>
            <w:r>
              <w:t>ЭИСС - эффективность использования существующих объектов спорта;</w:t>
            </w:r>
          </w:p>
          <w:p w:rsidR="00607355" w:rsidRDefault="00AC2E38">
            <w:pPr>
              <w:pStyle w:val="ConsPlusNormal0"/>
              <w:jc w:val="both"/>
            </w:pPr>
            <w:r>
              <w:t>ФЗ - фактическая годовая загруженность объектов спорта;</w:t>
            </w:r>
          </w:p>
          <w:p w:rsidR="00607355" w:rsidRDefault="00AC2E38">
            <w:pPr>
              <w:pStyle w:val="ConsPlusNormal0"/>
              <w:jc w:val="both"/>
            </w:pPr>
            <w:r>
              <w:t>МСС - годовая мощность спортивных сооружений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Ведомственная отчетность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20 декабря текущего года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4.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Уровень достижения показателей муниципальной программы и ее подпрограмм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r>
              <w:t>СУП = (</w:t>
            </w:r>
            <w:proofErr w:type="spellStart"/>
            <w:r>
              <w:t>СБкр</w:t>
            </w:r>
            <w:proofErr w:type="spellEnd"/>
            <w:r>
              <w:t xml:space="preserve"> + </w:t>
            </w:r>
            <w:proofErr w:type="spellStart"/>
            <w:r>
              <w:t>СБнр</w:t>
            </w:r>
            <w:proofErr w:type="spellEnd"/>
            <w:r>
              <w:t>) / N, где:</w:t>
            </w:r>
          </w:p>
          <w:p w:rsidR="00607355" w:rsidRDefault="00AC2E38">
            <w:pPr>
              <w:pStyle w:val="ConsPlusNormal0"/>
              <w:jc w:val="both"/>
            </w:pPr>
            <w:r>
              <w:t>СУП - средний уровень достижения показателей муниципальной программы;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СБкр</w:t>
            </w:r>
            <w:proofErr w:type="spellEnd"/>
            <w:r>
              <w:t xml:space="preserve"> - сумма баллов, присвоенных за достижение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15 апреля года, следующего за</w:t>
            </w:r>
          </w:p>
        </w:tc>
      </w:tr>
      <w:tr w:rsidR="00607355">
        <w:tc>
          <w:tcPr>
            <w:tcW w:w="12016" w:type="dxa"/>
            <w:gridSpan w:val="6"/>
          </w:tcPr>
          <w:p w:rsidR="00607355" w:rsidRDefault="00AC2E38">
            <w:pPr>
              <w:pStyle w:val="ConsPlusNormal0"/>
              <w:jc w:val="center"/>
              <w:outlineLvl w:val="2"/>
            </w:pPr>
            <w:r>
              <w:t xml:space="preserve">Подпрограмма 1 "Развитие физической культуры и массового спорта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1.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Губкинского городского округа Белгородской области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proofErr w:type="spellStart"/>
            <w:r>
              <w:t>Дзовзии</w:t>
            </w:r>
            <w:proofErr w:type="spellEnd"/>
            <w:r>
              <w:t xml:space="preserve"> = </w:t>
            </w:r>
            <w:proofErr w:type="spellStart"/>
            <w:r>
              <w:t>Чзовзии</w:t>
            </w:r>
            <w:proofErr w:type="spellEnd"/>
            <w:r>
              <w:t xml:space="preserve"> / </w:t>
            </w:r>
            <w:proofErr w:type="spellStart"/>
            <w:r>
              <w:t>Чновзии</w:t>
            </w:r>
            <w:proofErr w:type="spellEnd"/>
            <w:r>
              <w:t xml:space="preserve"> x 100, где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Дзовзии</w:t>
            </w:r>
            <w:proofErr w:type="spellEnd"/>
            <w:r>
              <w:t xml:space="preserve"> - доля лиц с ограниченными возможностями здоровья и инвалидов;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Чзловзии</w:t>
            </w:r>
            <w:proofErr w:type="spellEnd"/>
            <w:r>
              <w:t xml:space="preserve"> - численность лиц с ограниченными возможностями здоровья и инвалидов, систематически занимающихся физической культурой и спортом;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Чновзии</w:t>
            </w:r>
            <w:proofErr w:type="spellEnd"/>
            <w:r>
              <w:t xml:space="preserve"> - численность лиц с ограниченными возможностями здоровья и инвалидов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Ведомственная отчетность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20 декабря текущего года</w:t>
            </w:r>
          </w:p>
        </w:tc>
      </w:tr>
      <w:tr w:rsidR="00607355">
        <w:tc>
          <w:tcPr>
            <w:tcW w:w="12016" w:type="dxa"/>
            <w:gridSpan w:val="6"/>
          </w:tcPr>
          <w:p w:rsidR="00607355" w:rsidRDefault="00AC2E38">
            <w:pPr>
              <w:pStyle w:val="ConsPlusNormal0"/>
              <w:jc w:val="center"/>
              <w:outlineLvl w:val="2"/>
            </w:pPr>
            <w:r>
              <w:lastRenderedPageBreak/>
              <w:t>Подпрограмма 3 "</w:t>
            </w:r>
            <w:proofErr w:type="spellStart"/>
            <w:r>
              <w:t>Губкинская</w:t>
            </w:r>
            <w:proofErr w:type="spellEnd"/>
            <w:r>
              <w:t xml:space="preserve"> школа здоровья"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1.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Губкинского городского округа Белгородской области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proofErr w:type="spellStart"/>
            <w:r>
              <w:t>Дз</w:t>
            </w:r>
            <w:proofErr w:type="spellEnd"/>
            <w:r>
              <w:t xml:space="preserve"> 6-18 = </w:t>
            </w:r>
            <w:proofErr w:type="spellStart"/>
            <w:r>
              <w:t>Чз</w:t>
            </w:r>
            <w:proofErr w:type="spellEnd"/>
            <w:r>
              <w:t xml:space="preserve"> 6-18 / </w:t>
            </w:r>
            <w:proofErr w:type="spellStart"/>
            <w:r>
              <w:t>Чн</w:t>
            </w:r>
            <w:proofErr w:type="spellEnd"/>
            <w:r>
              <w:t xml:space="preserve"> 6-18 x 100, где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Дз</w:t>
            </w:r>
            <w:proofErr w:type="spellEnd"/>
            <w:r>
              <w:t xml:space="preserve"> 6-18 - доля лиц с ограниченными возможностями здоровья и инвалидов в возрасте от 6 до 18 лет;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Чз</w:t>
            </w:r>
            <w:proofErr w:type="spellEnd"/>
            <w:r>
              <w:t xml:space="preserve"> 6-18 - численность лиц с ограниченными возможностями здоровья и инвалидов от 6 до 18 лет, систематически занимающихся физической культурой и спортом;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Чн</w:t>
            </w:r>
            <w:proofErr w:type="spellEnd"/>
            <w:r>
              <w:t xml:space="preserve"> 6-18 - численность лиц с ограниченными возможностями здоровья и инвалидов в возрасте от 6 до 18 лет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Ведомственная отчетность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20 декабря текущего года</w:t>
            </w:r>
          </w:p>
        </w:tc>
      </w:tr>
      <w:tr w:rsidR="00607355">
        <w:tc>
          <w:tcPr>
            <w:tcW w:w="12016" w:type="dxa"/>
            <w:gridSpan w:val="6"/>
          </w:tcPr>
          <w:p w:rsidR="00607355" w:rsidRDefault="00AC2E38">
            <w:pPr>
              <w:pStyle w:val="ConsPlusNormal0"/>
              <w:jc w:val="center"/>
              <w:outlineLvl w:val="2"/>
            </w:pPr>
            <w:r>
              <w:t>Подпрограмма 4 "Обеспечение реализации муниципальной программы"</w:t>
            </w:r>
          </w:p>
        </w:tc>
      </w:tr>
      <w:tr w:rsidR="00607355">
        <w:tc>
          <w:tcPr>
            <w:tcW w:w="454" w:type="dxa"/>
          </w:tcPr>
          <w:p w:rsidR="00607355" w:rsidRDefault="00AC2E38">
            <w:pPr>
              <w:pStyle w:val="ConsPlusNormal0"/>
            </w:pPr>
            <w:r>
              <w:t>1.</w:t>
            </w:r>
          </w:p>
        </w:tc>
        <w:tc>
          <w:tcPr>
            <w:tcW w:w="2164" w:type="dxa"/>
          </w:tcPr>
          <w:p w:rsidR="00607355" w:rsidRDefault="00AC2E38">
            <w:pPr>
              <w:pStyle w:val="ConsPlusNormal0"/>
            </w:pPr>
            <w:r>
              <w:t>Обеспечение среднего уровня достижения целевых показателей муниципальной программы</w:t>
            </w:r>
          </w:p>
        </w:tc>
        <w:tc>
          <w:tcPr>
            <w:tcW w:w="1204" w:type="dxa"/>
          </w:tcPr>
          <w:p w:rsidR="00607355" w:rsidRDefault="00AC2E3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4706" w:type="dxa"/>
          </w:tcPr>
          <w:p w:rsidR="00607355" w:rsidRDefault="00AC2E38">
            <w:pPr>
              <w:pStyle w:val="ConsPlusNormal0"/>
              <w:jc w:val="both"/>
            </w:pPr>
            <w:r>
              <w:t>СУП = (</w:t>
            </w:r>
            <w:proofErr w:type="spellStart"/>
            <w:r>
              <w:t>СБкр</w:t>
            </w:r>
            <w:proofErr w:type="spellEnd"/>
            <w:r>
              <w:t xml:space="preserve"> + </w:t>
            </w:r>
            <w:proofErr w:type="spellStart"/>
            <w:r>
              <w:t>СБнр</w:t>
            </w:r>
            <w:proofErr w:type="spellEnd"/>
            <w:r>
              <w:t>) / N, где:</w:t>
            </w:r>
          </w:p>
          <w:p w:rsidR="00607355" w:rsidRDefault="00AC2E38">
            <w:pPr>
              <w:pStyle w:val="ConsPlusNormal0"/>
              <w:jc w:val="both"/>
            </w:pPr>
            <w:r>
              <w:t>СУП - средний уровень достижения показателей муниципальной программы;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СБкр</w:t>
            </w:r>
            <w:proofErr w:type="spellEnd"/>
            <w:r>
              <w:t xml:space="preserve"> - сумма баллов, присвоенных за достижение показателей конечного результата;</w:t>
            </w:r>
          </w:p>
          <w:p w:rsidR="00607355" w:rsidRDefault="00AC2E38">
            <w:pPr>
              <w:pStyle w:val="ConsPlusNormal0"/>
              <w:jc w:val="both"/>
            </w:pPr>
            <w:proofErr w:type="spellStart"/>
            <w:r>
              <w:t>СБнр</w:t>
            </w:r>
            <w:proofErr w:type="spellEnd"/>
            <w:r>
              <w:t xml:space="preserve"> - сумма баллов, присвоенных за достижение показателей непосредственного результата;</w:t>
            </w:r>
          </w:p>
          <w:p w:rsidR="00607355" w:rsidRDefault="00AC2E38">
            <w:pPr>
              <w:pStyle w:val="ConsPlusNormal0"/>
              <w:jc w:val="both"/>
            </w:pPr>
            <w:r>
              <w:t>N - количество показателей (балльная методика расчета согласно постановлению администрации Губкинского городского округа от 30 декабря 2014 года N 3049-па)</w:t>
            </w:r>
          </w:p>
        </w:tc>
        <w:tc>
          <w:tcPr>
            <w:tcW w:w="1774" w:type="dxa"/>
          </w:tcPr>
          <w:p w:rsidR="00607355" w:rsidRDefault="00AC2E38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14" w:type="dxa"/>
          </w:tcPr>
          <w:p w:rsidR="00607355" w:rsidRDefault="00AC2E38">
            <w:pPr>
              <w:pStyle w:val="ConsPlusNormal0"/>
              <w:jc w:val="center"/>
            </w:pPr>
            <w:r>
              <w:t>Ежегодно до 15 апреля года, следующего за отчетным</w:t>
            </w:r>
          </w:p>
        </w:tc>
      </w:tr>
    </w:tbl>
    <w:p w:rsidR="00607355" w:rsidRDefault="00607355">
      <w:pPr>
        <w:pStyle w:val="ConsPlusNormal0"/>
        <w:jc w:val="center"/>
      </w:pPr>
    </w:p>
    <w:p w:rsidR="00607355" w:rsidRDefault="00607355">
      <w:pPr>
        <w:pStyle w:val="ConsPlusNormal0"/>
      </w:pPr>
    </w:p>
    <w:p w:rsidR="00607355" w:rsidRDefault="0060735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07355">
      <w:headerReference w:type="default" r:id="rId59"/>
      <w:footerReference w:type="default" r:id="rId60"/>
      <w:headerReference w:type="first" r:id="rId61"/>
      <w:footerReference w:type="first" r:id="rId62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C7" w:rsidRDefault="009C78C7">
      <w:r>
        <w:separator/>
      </w:r>
    </w:p>
  </w:endnote>
  <w:endnote w:type="continuationSeparator" w:id="0">
    <w:p w:rsidR="009C78C7" w:rsidRDefault="009C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C2E38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26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63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54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C2E38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63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36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63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27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63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45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37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63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53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46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C2E3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C2E38" w:rsidRDefault="00AC2E3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C2E38" w:rsidRDefault="00AC2E3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C2E38" w:rsidRDefault="00AC2E3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59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CB76DB">
            <w:rPr>
              <w:rFonts w:ascii="Tahoma" w:hAnsi="Tahoma" w:cs="Tahoma"/>
              <w:noProof/>
            </w:rPr>
            <w:t>64</w:t>
          </w:r>
          <w:r>
            <w:fldChar w:fldCharType="end"/>
          </w:r>
        </w:p>
      </w:tc>
    </w:tr>
  </w:tbl>
  <w:p w:rsidR="00AC2E38" w:rsidRDefault="00AC2E38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C7" w:rsidRDefault="009C78C7">
      <w:r>
        <w:separator/>
      </w:r>
    </w:p>
  </w:footnote>
  <w:footnote w:type="continuationSeparator" w:id="0">
    <w:p w:rsidR="009C78C7" w:rsidRDefault="009C7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C2E38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C2E3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C2E38" w:rsidRDefault="00AC2E3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10.10.2013 N 2455-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29.12.2022)...</w:t>
          </w:r>
        </w:p>
      </w:tc>
      <w:tc>
        <w:tcPr>
          <w:tcW w:w="2300" w:type="pct"/>
          <w:vAlign w:val="center"/>
        </w:tcPr>
        <w:p w:rsidR="00AC2E38" w:rsidRDefault="00AC2E3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05.10.2023</w:t>
          </w:r>
        </w:p>
      </w:tc>
    </w:tr>
  </w:tbl>
  <w:p w:rsidR="00AC2E38" w:rsidRDefault="00AC2E3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C2E38" w:rsidRDefault="00AC2E38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7355"/>
    <w:rsid w:val="00607355"/>
    <w:rsid w:val="009C78C7"/>
    <w:rsid w:val="00AC2E38"/>
    <w:rsid w:val="00CB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97F07E-C058-4660-B66D-982C3AB2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uiPriority w:val="9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AC2E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2E38"/>
  </w:style>
  <w:style w:type="paragraph" w:styleId="a5">
    <w:name w:val="footer"/>
    <w:basedOn w:val="a"/>
    <w:link w:val="a6"/>
    <w:uiPriority w:val="99"/>
    <w:unhideWhenUsed/>
    <w:rsid w:val="00AC2E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A9753B56AFA4B90B8B92F18B4C08705ABF7C7591ABD6B0D9AD5A9E4B2F479D3F2AC4BC2693CB7E5E346FAA96BE5A496422F56356514F507C34CD1u4n3I" TargetMode="External"/><Relationship Id="rId18" Type="http://schemas.openxmlformats.org/officeDocument/2006/relationships/hyperlink" Target="consultantplus://offline/ref=9ADB834EA5B835667B673F26833CEFA61CB5B4634C35DF9024A7184E56FE126BC0A242221F4283685E9C7BC6870276D98E8142129C3711B95B2F5Fv9nEI" TargetMode="External"/><Relationship Id="rId26" Type="http://schemas.openxmlformats.org/officeDocument/2006/relationships/hyperlink" Target="consultantplus://offline/ref=9ADB834EA5B835667B673F26833CEFA61CB5B463433DD29024A7184E56FE126BC0A242221F4283685E9C7BC4870276D98E8142129C3711B95B2F5Fv9nEI" TargetMode="External"/><Relationship Id="rId39" Type="http://schemas.openxmlformats.org/officeDocument/2006/relationships/hyperlink" Target="consultantplus://offline/ref=9ADB834EA5B835667B673F26833CEFA61CB5B4634D37DF962CA7184E56FE126BC0A242301F1A8F685B827AC39254279FvDn8I" TargetMode="External"/><Relationship Id="rId21" Type="http://schemas.openxmlformats.org/officeDocument/2006/relationships/hyperlink" Target="consultantplus://offline/ref=9ADB834EA5B835667B673F26833CEFA61CB5B4634D35DA9C24A7184E56FE126BC0A242221F4283685E9C7BC6870276D98E8142129C3711B95B2F5Fv9nEI" TargetMode="External"/><Relationship Id="rId34" Type="http://schemas.openxmlformats.org/officeDocument/2006/relationships/hyperlink" Target="consultantplus://offline/ref=9ADB834EA5B835667B673F26833CEFA61CB5B4634734DF9C2FA7184E56FE126BC0A242221F4283685E9C7AC0870276D98E8142129C3711B95B2F5Fv9nEI" TargetMode="External"/><Relationship Id="rId42" Type="http://schemas.openxmlformats.org/officeDocument/2006/relationships/footer" Target="footer2.xml"/><Relationship Id="rId47" Type="http://schemas.openxmlformats.org/officeDocument/2006/relationships/header" Target="header4.xml"/><Relationship Id="rId50" Type="http://schemas.openxmlformats.org/officeDocument/2006/relationships/footer" Target="footer6.xml"/><Relationship Id="rId55" Type="http://schemas.openxmlformats.org/officeDocument/2006/relationships/header" Target="header8.xm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FA9753B56AFA4B90B8B92F18B4C08705ABF7C75918BA6F039FD5A9E4B2F479D3F2AC4BC2693CB7E5E346FAA96BE5A496422F56356514F507C34CD1u4n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ADB834EA5B835667B673F26833CEFA61CB5B4634C34DB932DA7184E56FE126BC0A242221F4283685E9C7BC6870276D98E8142129C3711B95B2F5Fv9nEI" TargetMode="External"/><Relationship Id="rId20" Type="http://schemas.openxmlformats.org/officeDocument/2006/relationships/hyperlink" Target="consultantplus://offline/ref=9ADB834EA5B835667B673F26833CEFA61CB5B4634C3CDB952AA7184E56FE126BC0A242221F4283685E9C7BC6870276D98E8142129C3711B95B2F5Fv9nEI" TargetMode="External"/><Relationship Id="rId29" Type="http://schemas.openxmlformats.org/officeDocument/2006/relationships/hyperlink" Target="consultantplus://offline/ref=9ADB834EA5B835667B673F26833CEFA61CB5B463433DD29024A7184E56FE126BC0A242221F4283685E9C7BCA870276D98E8142129C3711B95B2F5Fv9nEI" TargetMode="External"/><Relationship Id="rId41" Type="http://schemas.openxmlformats.org/officeDocument/2006/relationships/footer" Target="footer1.xml"/><Relationship Id="rId54" Type="http://schemas.openxmlformats.org/officeDocument/2006/relationships/footer" Target="footer8.xml"/><Relationship Id="rId62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9753B56AFA4B90B8B92F18B4C08705ABF7C7591FB36D0C9DD5A9E4B2F479D3F2AC4BC2693CB7E5E346FAA96BE5A496422F56356514F507C34CD1u4n3I" TargetMode="External"/><Relationship Id="rId11" Type="http://schemas.openxmlformats.org/officeDocument/2006/relationships/hyperlink" Target="consultantplus://offline/ref=FA9753B56AFA4B90B8B92F18B4C08705ABF7C75919BC6C0C90D5A9E4B2F479D3F2AC4BC2693CB7E5E346FAA96BE5A496422F56356514F507C34CD1u4n3I" TargetMode="External"/><Relationship Id="rId24" Type="http://schemas.openxmlformats.org/officeDocument/2006/relationships/hyperlink" Target="consultantplus://offline/ref=9ADB834EA5B835667B673F26833CEFA61CB5B4634D37DF9528A7184E56FE126BC0A242301F1A8F685B827AC39254279FvDn8I" TargetMode="External"/><Relationship Id="rId32" Type="http://schemas.openxmlformats.org/officeDocument/2006/relationships/hyperlink" Target="consultantplus://offline/ref=9ADB834EA5B835667B673F26833CEFA61CB5B463433DD29024A7184E56FE126BC0A242221F4283685E9C7AC3870276D98E8142129C3711B95B2F5Fv9nEI" TargetMode="External"/><Relationship Id="rId37" Type="http://schemas.openxmlformats.org/officeDocument/2006/relationships/hyperlink" Target="consultantplus://offline/ref=9ADB834EA5B835667B67212B9550B5AB1CBBEA6A4136D0C270F8431301F7183C95ED436C5B4A9C695E8279C38Ev5n5I" TargetMode="External"/><Relationship Id="rId40" Type="http://schemas.openxmlformats.org/officeDocument/2006/relationships/header" Target="header1.xml"/><Relationship Id="rId45" Type="http://schemas.openxmlformats.org/officeDocument/2006/relationships/header" Target="header3.xml"/><Relationship Id="rId53" Type="http://schemas.openxmlformats.org/officeDocument/2006/relationships/header" Target="header7.xml"/><Relationship Id="rId58" Type="http://schemas.openxmlformats.org/officeDocument/2006/relationships/footer" Target="footer10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ADB834EA5B835667B673F26833CEFA61CB5B4634331DE922BA7184E56FE126BC0A242221F4283685E9C7BC6870276D98E8142129C3711B95B2F5Fv9nEI" TargetMode="External"/><Relationship Id="rId23" Type="http://schemas.openxmlformats.org/officeDocument/2006/relationships/hyperlink" Target="consultantplus://offline/ref=9ADB834EA5B835667B67212B9550B5AB1CBBEE6E4433D0C270F8431301F7183C95ED436C5B4A9C695E8279C38Ev5n5I" TargetMode="External"/><Relationship Id="rId28" Type="http://schemas.openxmlformats.org/officeDocument/2006/relationships/hyperlink" Target="consultantplus://offline/ref=9ADB834EA5B835667B673F26833CEFA61CB5B4634233DE9D2FA7184E56FE126BC0A242221F4283685E9C7BC4870276D98E8142129C3711B95B2F5Fv9nEI" TargetMode="External"/><Relationship Id="rId36" Type="http://schemas.openxmlformats.org/officeDocument/2006/relationships/hyperlink" Target="consultantplus://offline/ref=9ADB834EA5B835667B67212B9550B5AB1CBBEE6E4433D0C270F8431301F7183C95ED436C5B4A9C695E8279C38Ev5n5I" TargetMode="External"/><Relationship Id="rId49" Type="http://schemas.openxmlformats.org/officeDocument/2006/relationships/header" Target="header5.xml"/><Relationship Id="rId57" Type="http://schemas.openxmlformats.org/officeDocument/2006/relationships/header" Target="header9.xml"/><Relationship Id="rId61" Type="http://schemas.openxmlformats.org/officeDocument/2006/relationships/header" Target="header11.xml"/><Relationship Id="rId10" Type="http://schemas.openxmlformats.org/officeDocument/2006/relationships/hyperlink" Target="consultantplus://offline/ref=FA9753B56AFA4B90B8B92F18B4C08705ABF7C75919BA67039ED5A9E4B2F479D3F2AC4BC2693CB7E5E346FAA96BE5A496422F56356514F507C34CD1u4n3I" TargetMode="External"/><Relationship Id="rId19" Type="http://schemas.openxmlformats.org/officeDocument/2006/relationships/hyperlink" Target="consultantplus://offline/ref=9ADB834EA5B835667B673F26833CEFA61CB5B4634C30D29229A7184E56FE126BC0A242221F4283685E9C7BC6870276D98E8142129C3711B95B2F5Fv9nEI" TargetMode="External"/><Relationship Id="rId31" Type="http://schemas.openxmlformats.org/officeDocument/2006/relationships/hyperlink" Target="consultantplus://offline/ref=9ADB834EA5B835667B673F26833CEFA61CB5B4634733DC972EA7184E56FE126BC0A242301F1A8F685B827AC39254279FvDn8I" TargetMode="External"/><Relationship Id="rId44" Type="http://schemas.openxmlformats.org/officeDocument/2006/relationships/footer" Target="footer3.xml"/><Relationship Id="rId52" Type="http://schemas.openxmlformats.org/officeDocument/2006/relationships/footer" Target="footer7.xml"/><Relationship Id="rId60" Type="http://schemas.openxmlformats.org/officeDocument/2006/relationships/footer" Target="footer1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A9753B56AFA4B90B8B92F18B4C08705ABF7C75918BE68039ED5A9E4B2F479D3F2AC4BC2693CB7E5E346FAA96BE5A496422F56356514F507C34CD1u4n3I" TargetMode="External"/><Relationship Id="rId14" Type="http://schemas.openxmlformats.org/officeDocument/2006/relationships/hyperlink" Target="consultantplus://offline/ref=FA9753B56AFA4B90B8B92F18B4C08705ABF7C7591BB869009ED5A9E4B2F479D3F2AC4BC2693CB7E5E346FAA96BE5A496422F56356514F507C34CD1u4n3I" TargetMode="External"/><Relationship Id="rId22" Type="http://schemas.openxmlformats.org/officeDocument/2006/relationships/hyperlink" Target="consultantplus://offline/ref=9ADB834EA5B835667B67212B9550B5AB1CBBEE6C4137D0C270F8431301F7183C95ED436C5B4A9C695E8279C38Ev5n5I" TargetMode="External"/><Relationship Id="rId27" Type="http://schemas.openxmlformats.org/officeDocument/2006/relationships/hyperlink" Target="consultantplus://offline/ref=9ADB834EA5B835667B673F26833CEFA61CB5B4634035DA912FA7184E56FE126BC0A242221F4283685E9C7BC5870276D98E8142129C3711B95B2F5Fv9nEI" TargetMode="External"/><Relationship Id="rId30" Type="http://schemas.openxmlformats.org/officeDocument/2006/relationships/hyperlink" Target="consultantplus://offline/ref=9ADB834EA5B835667B673F26833CEFA61CB5B4634734DC9D2AA7184E56FE126BC0A242301F1A8F685B827AC39254279FvDn8I" TargetMode="External"/><Relationship Id="rId35" Type="http://schemas.openxmlformats.org/officeDocument/2006/relationships/hyperlink" Target="consultantplus://offline/ref=9ADB834EA5B835667B67212B9550B5AB1CBBEA6A4136D0C270F8431301F7183C87ED1B655E4D893C0FD82ECE8C53399CDB92401780v3n5I" TargetMode="External"/><Relationship Id="rId43" Type="http://schemas.openxmlformats.org/officeDocument/2006/relationships/header" Target="header2.xml"/><Relationship Id="rId48" Type="http://schemas.openxmlformats.org/officeDocument/2006/relationships/footer" Target="footer5.xml"/><Relationship Id="rId56" Type="http://schemas.openxmlformats.org/officeDocument/2006/relationships/footer" Target="footer9.xm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FA9753B56AFA4B90B8B92F18B4C08705ABF7C75918BB6F019AD5A9E4B2F479D3F2AC4BC2693CB7E5E346FAA96BE5A496422F56356514F507C34CD1u4n3I" TargetMode="External"/><Relationship Id="rId51" Type="http://schemas.openxmlformats.org/officeDocument/2006/relationships/header" Target="header6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A9753B56AFA4B90B8B92F18B4C08705ABF7C7591ABB66069AD5A9E4B2F479D3F2AC4BC2693CB7E5E346FAA96BE5A496422F56356514F507C34CD1u4n3I" TargetMode="External"/><Relationship Id="rId17" Type="http://schemas.openxmlformats.org/officeDocument/2006/relationships/hyperlink" Target="consultantplus://offline/ref=9ADB834EA5B835667B673F26833CEFA61CB5B463433DD29024A7184E56FE126BC0A242221F4283685E9C7BC6870276D98E8142129C3711B95B2F5Fv9nEI" TargetMode="External"/><Relationship Id="rId25" Type="http://schemas.openxmlformats.org/officeDocument/2006/relationships/hyperlink" Target="consultantplus://offline/ref=9ADB834EA5B835667B673F26833CEFA61CB5B463433DDD902EA7184E56FE126BC0A242301F1A8F685B827AC39254279FvDn8I" TargetMode="External"/><Relationship Id="rId33" Type="http://schemas.openxmlformats.org/officeDocument/2006/relationships/hyperlink" Target="consultantplus://offline/ref=9ADB834EA5B835667B673F26833CEFA61CB5B4634D35DA9C24A7184E56FE126BC0A242221F4283685E9C7BC5870276D98E8142129C3711B95B2F5Fv9nEI" TargetMode="External"/><Relationship Id="rId38" Type="http://schemas.openxmlformats.org/officeDocument/2006/relationships/hyperlink" Target="consultantplus://offline/ref=9ADB834EA5B835667B67212B9550B5AB1BBCED6B4C33D0C270F8431301F7183C95ED436C5B4A9C695E8279C38Ev5n5I" TargetMode="External"/><Relationship Id="rId46" Type="http://schemas.openxmlformats.org/officeDocument/2006/relationships/footer" Target="footer4.xml"/><Relationship Id="rId59" Type="http://schemas.openxmlformats.org/officeDocument/2006/relationships/header" Target="header10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64</Pages>
  <Words>19678</Words>
  <Characters>112166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Губкинского городского округа Белгородской обл. от 10.10.2013 N 2455-па
(ред. от 29.12.2022)
"О муниципальной программе "Развитие физической культуры и спорта в Губкинском городском округе Белгородской области"</vt:lpstr>
    </vt:vector>
  </TitlesOfParts>
  <Company>КонсультантПлюс Версия 4023.00.09</Company>
  <LinksUpToDate>false</LinksUpToDate>
  <CharactersWithSpaces>131581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10.10.2013 N 2455-па
(ред. от 29.12.2022)
"О муниципальной программе "Развитие физической культуры и спорта в Губкинском городском округе Белгородской области"</dc:title>
  <cp:lastModifiedBy>Алексей Харитонов</cp:lastModifiedBy>
  <cp:revision>2</cp:revision>
  <dcterms:created xsi:type="dcterms:W3CDTF">2023-10-05T08:39:00Z</dcterms:created>
  <dcterms:modified xsi:type="dcterms:W3CDTF">2023-10-05T09:01:00Z</dcterms:modified>
</cp:coreProperties>
</file>