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2F" w:rsidRPr="00C0533D" w:rsidRDefault="003A232F" w:rsidP="00FC1078">
      <w:pPr>
        <w:autoSpaceDE/>
        <w:autoSpaceDN/>
        <w:outlineLvl w:val="0"/>
        <w:rPr>
          <w:b/>
          <w:sz w:val="16"/>
          <w:szCs w:val="16"/>
        </w:rPr>
      </w:pPr>
    </w:p>
    <w:p w:rsidR="008D6149" w:rsidRPr="00C0533D" w:rsidRDefault="008D6149" w:rsidP="00FC1078">
      <w:pPr>
        <w:autoSpaceDE/>
        <w:autoSpaceDN/>
        <w:outlineLvl w:val="0"/>
        <w:rPr>
          <w:b/>
          <w:sz w:val="16"/>
          <w:szCs w:val="16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b/>
          <w:lang w:eastAsia="ar-SA"/>
        </w:rPr>
        <w:t>ГУБКИНСКИЙ ГОРОДСКОЙ ОКРУГ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b/>
          <w:lang w:eastAsia="ar-SA"/>
        </w:rPr>
        <w:t>БЕЛГОРОДСКОЙ ОБЛАСТИ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 Narrow" w:hAnsi="Arial Narrow" w:cs="Arial"/>
          <w:b/>
          <w:sz w:val="36"/>
          <w:szCs w:val="36"/>
          <w:lang w:eastAsia="ar-SA"/>
        </w:rPr>
        <w:t>АДМИНИСТРАЦИЯ ГУБКИНСКОГО ГОРОДСКОГО ОКРУГА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sz w:val="32"/>
          <w:szCs w:val="32"/>
          <w:lang w:eastAsia="ar-SA"/>
        </w:rPr>
        <w:t>П О С Т А Н О В Л Е Н И Е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b/>
          <w:sz w:val="17"/>
          <w:szCs w:val="17"/>
          <w:lang w:eastAsia="ar-SA"/>
        </w:rPr>
        <w:t>Губкин</w:t>
      </w:r>
    </w:p>
    <w:p w:rsidR="00167A7D" w:rsidRPr="00C0533D" w:rsidRDefault="00167A7D" w:rsidP="00FC1078">
      <w:pPr>
        <w:suppressAutoHyphens/>
        <w:autoSpaceDE/>
        <w:jc w:val="center"/>
        <w:rPr>
          <w:rFonts w:ascii="Arial" w:hAnsi="Arial" w:cs="Arial"/>
          <w:b/>
          <w:lang w:eastAsia="ar-SA"/>
        </w:rPr>
      </w:pPr>
    </w:p>
    <w:p w:rsidR="00167A7D" w:rsidRPr="00C0533D" w:rsidRDefault="00885C2E" w:rsidP="00FC1078">
      <w:pPr>
        <w:tabs>
          <w:tab w:val="left" w:pos="709"/>
        </w:tabs>
        <w:rPr>
          <w:rFonts w:ascii="Arial" w:hAnsi="Arial" w:cs="Arial"/>
          <w:b/>
          <w:bCs/>
          <w:sz w:val="18"/>
          <w:szCs w:val="18"/>
        </w:rPr>
      </w:pPr>
      <w:r w:rsidRPr="00C0533D">
        <w:rPr>
          <w:rFonts w:ascii="Arial" w:hAnsi="Arial" w:cs="Arial"/>
          <w:b/>
          <w:sz w:val="18"/>
          <w:szCs w:val="18"/>
          <w:lang w:eastAsia="ar-SA"/>
        </w:rPr>
        <w:t xml:space="preserve"> “</w:t>
      </w:r>
      <w:r w:rsidR="00B87003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__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</w:t>
      </w:r>
      <w:r w:rsidR="00FC1078" w:rsidRPr="00C0533D">
        <w:rPr>
          <w:rFonts w:ascii="Arial" w:hAnsi="Arial" w:cs="Arial"/>
          <w:b/>
          <w:sz w:val="18"/>
          <w:szCs w:val="18"/>
          <w:lang w:eastAsia="ar-SA"/>
        </w:rPr>
        <w:t>_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>"</w:t>
      </w:r>
      <w:r w:rsidR="007B40E9" w:rsidRPr="00C0533D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</w:t>
      </w:r>
      <w:r w:rsidR="00B87003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>______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>________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 xml:space="preserve"> 202</w:t>
      </w:r>
      <w:r w:rsidR="004868AB">
        <w:rPr>
          <w:rFonts w:ascii="Arial" w:hAnsi="Arial" w:cs="Arial"/>
          <w:b/>
          <w:sz w:val="18"/>
          <w:szCs w:val="18"/>
          <w:lang w:eastAsia="ar-SA"/>
        </w:rPr>
        <w:t>4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 xml:space="preserve"> г.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             </w:t>
      </w:r>
      <w:r w:rsidR="00415D61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</w:t>
      </w:r>
      <w:r w:rsidR="007B40E9" w:rsidRPr="00C0533D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DF2308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</w:t>
      </w:r>
      <w:r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 </w:t>
      </w:r>
      <w:r w:rsidR="00C40405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     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 xml:space="preserve">   </w:t>
      </w:r>
      <w:r w:rsidRPr="00C0533D">
        <w:rPr>
          <w:rFonts w:ascii="Arial" w:hAnsi="Arial" w:cs="Arial"/>
          <w:b/>
          <w:sz w:val="18"/>
          <w:szCs w:val="18"/>
          <w:lang w:eastAsia="ar-SA"/>
        </w:rPr>
        <w:t xml:space="preserve">№ </w:t>
      </w:r>
      <w:r w:rsidR="00B87003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 ______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  .   </w:t>
      </w:r>
    </w:p>
    <w:p w:rsidR="00167A7D" w:rsidRPr="00920E0E" w:rsidRDefault="00167A7D" w:rsidP="00FC1078">
      <w:pPr>
        <w:widowControl/>
        <w:adjustRightInd/>
        <w:outlineLvl w:val="0"/>
        <w:rPr>
          <w:rFonts w:ascii="Times New Roman" w:hAnsi="Times New Roman" w:cs="Times New Roman"/>
          <w:color w:val="FFFFFF" w:themeColor="background1"/>
          <w:sz w:val="40"/>
          <w:szCs w:val="40"/>
        </w:rPr>
      </w:pPr>
    </w:p>
    <w:p w:rsidR="00D34BBB" w:rsidRPr="004F0F7E" w:rsidRDefault="00D34BBB" w:rsidP="00D60C74">
      <w:pPr>
        <w:shd w:val="clear" w:color="auto" w:fill="FFFFFF" w:themeFill="background1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</w:p>
    <w:p w:rsidR="005A6F93" w:rsidRPr="006131B3" w:rsidRDefault="00300955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A6F93" w:rsidRPr="006131B3">
        <w:rPr>
          <w:rFonts w:ascii="Times New Roman" w:hAnsi="Times New Roman" w:cs="Times New Roman"/>
          <w:b/>
          <w:sz w:val="28"/>
          <w:szCs w:val="28"/>
        </w:rPr>
        <w:t xml:space="preserve">временном ограничении </w:t>
      </w:r>
    </w:p>
    <w:p w:rsidR="005A6F93" w:rsidRPr="006131B3" w:rsidRDefault="005A6F93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 xml:space="preserve">движения транспортных средств </w:t>
      </w:r>
    </w:p>
    <w:p w:rsidR="00965D72" w:rsidRDefault="005A6F93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 xml:space="preserve">по автомобильным дорогам местного </w:t>
      </w:r>
    </w:p>
    <w:p w:rsidR="00965D72" w:rsidRDefault="005A6F93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 xml:space="preserve">значения Губкинского городского </w:t>
      </w:r>
    </w:p>
    <w:p w:rsidR="00965D72" w:rsidRDefault="005A6F93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 xml:space="preserve">округа Белгородской области </w:t>
      </w:r>
    </w:p>
    <w:p w:rsidR="005A6F93" w:rsidRPr="006131B3" w:rsidRDefault="005A6F93" w:rsidP="00B3154D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 xml:space="preserve">в летний период </w:t>
      </w:r>
      <w:r w:rsidR="00920E0E">
        <w:rPr>
          <w:rFonts w:ascii="Times New Roman" w:hAnsi="Times New Roman" w:cs="Times New Roman"/>
          <w:b/>
          <w:sz w:val="28"/>
          <w:szCs w:val="28"/>
        </w:rPr>
        <w:t>в 202</w:t>
      </w:r>
      <w:r w:rsidR="004868AB">
        <w:rPr>
          <w:rFonts w:ascii="Times New Roman" w:hAnsi="Times New Roman" w:cs="Times New Roman"/>
          <w:b/>
          <w:sz w:val="28"/>
          <w:szCs w:val="28"/>
        </w:rPr>
        <w:t>4</w:t>
      </w:r>
      <w:r w:rsidR="00920E0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67A7D" w:rsidRPr="006131B3" w:rsidRDefault="00167A7D" w:rsidP="00167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4BBB" w:rsidRDefault="00167A7D" w:rsidP="00167A7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5D72" w:rsidRPr="006131B3" w:rsidRDefault="00965D72" w:rsidP="00167A7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D72" w:rsidRDefault="00D34BBB" w:rsidP="00965D72">
      <w:pPr>
        <w:tabs>
          <w:tab w:val="left" w:pos="709"/>
        </w:tabs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5D72" w:rsidRPr="00965D72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10 декабря</w:t>
      </w:r>
      <w:r w:rsidR="00965D72">
        <w:rPr>
          <w:rFonts w:ascii="Times New Roman" w:hAnsi="Times New Roman" w:cs="Times New Roman"/>
          <w:sz w:val="28"/>
          <w:szCs w:val="28"/>
        </w:rPr>
        <w:t xml:space="preserve">  </w:t>
      </w:r>
      <w:r w:rsidR="00965D72" w:rsidRPr="00965D72">
        <w:rPr>
          <w:rFonts w:ascii="Times New Roman" w:hAnsi="Times New Roman" w:cs="Times New Roman"/>
          <w:sz w:val="28"/>
          <w:szCs w:val="28"/>
        </w:rPr>
        <w:t>1995 года № 196-ФЗ «О безопасности дорожного движения», статьей 30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41805">
        <w:rPr>
          <w:rFonts w:ascii="Times New Roman" w:hAnsi="Times New Roman" w:cs="Times New Roman"/>
          <w:sz w:val="28"/>
          <w:szCs w:val="28"/>
        </w:rPr>
        <w:t xml:space="preserve">    </w:t>
      </w:r>
      <w:r w:rsidR="00965D72" w:rsidRPr="00965D72">
        <w:rPr>
          <w:rFonts w:ascii="Times New Roman" w:hAnsi="Times New Roman" w:cs="Times New Roman"/>
          <w:sz w:val="28"/>
          <w:szCs w:val="28"/>
        </w:rPr>
        <w:t>закона от 8 ноября 2007 года № 257-ФЗ «Об автомобильных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>дорогах и о дорожной деятельности в Российской Федерации и о внесении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>изменений в отдельные законодательные акты Российской Федерации»,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</w:t>
      </w:r>
      <w:r w:rsidR="00965D72">
        <w:rPr>
          <w:rFonts w:ascii="Times New Roman" w:hAnsi="Times New Roman" w:cs="Times New Roman"/>
          <w:sz w:val="28"/>
          <w:szCs w:val="28"/>
        </w:rPr>
        <w:t xml:space="preserve">области от 30 декабря 2013 года </w:t>
      </w:r>
      <w:r w:rsidR="00B66B87">
        <w:rPr>
          <w:rFonts w:ascii="Times New Roman" w:hAnsi="Times New Roman" w:cs="Times New Roman"/>
          <w:sz w:val="28"/>
          <w:szCs w:val="28"/>
        </w:rPr>
        <w:t>№ 550-пп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541805">
        <w:rPr>
          <w:rFonts w:ascii="Times New Roman" w:hAnsi="Times New Roman" w:cs="Times New Roman"/>
          <w:sz w:val="28"/>
          <w:szCs w:val="28"/>
        </w:rPr>
        <w:t xml:space="preserve"> 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41805">
        <w:rPr>
          <w:rFonts w:ascii="Times New Roman" w:hAnsi="Times New Roman" w:cs="Times New Roman"/>
          <w:sz w:val="28"/>
          <w:szCs w:val="28"/>
        </w:rPr>
        <w:t xml:space="preserve">     </w:t>
      </w:r>
      <w:r w:rsidR="00965D72" w:rsidRPr="00965D72">
        <w:rPr>
          <w:rFonts w:ascii="Times New Roman" w:hAnsi="Times New Roman" w:cs="Times New Roman"/>
          <w:sz w:val="28"/>
          <w:szCs w:val="28"/>
        </w:rPr>
        <w:t>Порядка осуществления временных ограничения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>или прекращения движения транспортных средств по автомобильным дорогам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>общего пользования регионального или межмуниципального, местного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значений на территории Белгородской области», </w:t>
      </w:r>
      <w:r w:rsidR="00965D72" w:rsidRPr="006131B3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Белгородской области от </w:t>
      </w:r>
      <w:r w:rsidR="004868AB">
        <w:rPr>
          <w:rFonts w:ascii="Times New Roman" w:hAnsi="Times New Roman" w:cs="Times New Roman"/>
          <w:sz w:val="28"/>
          <w:szCs w:val="28"/>
        </w:rPr>
        <w:t xml:space="preserve">                2</w:t>
      </w:r>
      <w:r w:rsidR="00541805">
        <w:rPr>
          <w:rFonts w:ascii="Times New Roman" w:hAnsi="Times New Roman" w:cs="Times New Roman"/>
          <w:sz w:val="28"/>
          <w:szCs w:val="28"/>
        </w:rPr>
        <w:t xml:space="preserve">2 </w:t>
      </w:r>
      <w:r w:rsidR="004868AB">
        <w:rPr>
          <w:rFonts w:ascii="Times New Roman" w:hAnsi="Times New Roman" w:cs="Times New Roman"/>
          <w:sz w:val="28"/>
          <w:szCs w:val="28"/>
        </w:rPr>
        <w:t xml:space="preserve">  апреля </w:t>
      </w:r>
      <w:r w:rsidR="00965D72" w:rsidRPr="006131B3">
        <w:rPr>
          <w:rFonts w:ascii="Times New Roman" w:hAnsi="Times New Roman" w:cs="Times New Roman"/>
          <w:sz w:val="28"/>
          <w:szCs w:val="28"/>
        </w:rPr>
        <w:t>202</w:t>
      </w:r>
      <w:r w:rsidR="004868AB">
        <w:rPr>
          <w:rFonts w:ascii="Times New Roman" w:hAnsi="Times New Roman" w:cs="Times New Roman"/>
          <w:sz w:val="28"/>
          <w:szCs w:val="28"/>
        </w:rPr>
        <w:t xml:space="preserve">4 </w:t>
      </w:r>
      <w:r w:rsidR="00965D72" w:rsidRPr="006131B3">
        <w:rPr>
          <w:rFonts w:ascii="Times New Roman" w:hAnsi="Times New Roman" w:cs="Times New Roman"/>
          <w:sz w:val="28"/>
          <w:szCs w:val="28"/>
        </w:rPr>
        <w:t xml:space="preserve">года </w:t>
      </w:r>
      <w:r w:rsidR="00541805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6131B3">
        <w:rPr>
          <w:rFonts w:ascii="Times New Roman" w:hAnsi="Times New Roman" w:cs="Times New Roman"/>
          <w:sz w:val="28"/>
          <w:szCs w:val="28"/>
        </w:rPr>
        <w:t xml:space="preserve">№ </w:t>
      </w:r>
      <w:r w:rsidR="00541805">
        <w:rPr>
          <w:rFonts w:ascii="Times New Roman" w:hAnsi="Times New Roman" w:cs="Times New Roman"/>
          <w:sz w:val="28"/>
          <w:szCs w:val="28"/>
        </w:rPr>
        <w:t>30</w:t>
      </w:r>
      <w:r w:rsidR="004868AB">
        <w:rPr>
          <w:rFonts w:ascii="Times New Roman" w:hAnsi="Times New Roman" w:cs="Times New Roman"/>
          <w:sz w:val="28"/>
          <w:szCs w:val="28"/>
        </w:rPr>
        <w:t>3</w:t>
      </w:r>
      <w:r w:rsidR="00965D72" w:rsidRPr="006131B3">
        <w:rPr>
          <w:rFonts w:ascii="Times New Roman" w:hAnsi="Times New Roman" w:cs="Times New Roman"/>
          <w:sz w:val="28"/>
          <w:szCs w:val="28"/>
        </w:rPr>
        <w:t>-рп</w:t>
      </w:r>
      <w:r w:rsidR="004868AB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6131B3">
        <w:rPr>
          <w:rFonts w:ascii="Times New Roman" w:hAnsi="Times New Roman" w:cs="Times New Roman"/>
          <w:sz w:val="28"/>
          <w:szCs w:val="28"/>
        </w:rPr>
        <w:t xml:space="preserve"> «О временном ограничении движения транспортных средств по автомобильным дорогам регионального и межмуниципального значений Белго</w:t>
      </w:r>
      <w:r w:rsidR="00920E0E">
        <w:rPr>
          <w:rFonts w:ascii="Times New Roman" w:hAnsi="Times New Roman" w:cs="Times New Roman"/>
          <w:sz w:val="28"/>
          <w:szCs w:val="28"/>
        </w:rPr>
        <w:t>родской области в летний период</w:t>
      </w:r>
      <w:r w:rsidR="00920E0E" w:rsidRPr="00920E0E">
        <w:rPr>
          <w:rFonts w:ascii="Times New Roman" w:hAnsi="Times New Roman" w:cs="Times New Roman"/>
          <w:sz w:val="28"/>
          <w:szCs w:val="28"/>
        </w:rPr>
        <w:t xml:space="preserve"> </w:t>
      </w:r>
      <w:r w:rsidR="00920E0E">
        <w:rPr>
          <w:rFonts w:ascii="Times New Roman" w:hAnsi="Times New Roman" w:cs="Times New Roman"/>
          <w:sz w:val="28"/>
          <w:szCs w:val="28"/>
        </w:rPr>
        <w:t xml:space="preserve">в </w:t>
      </w:r>
      <w:r w:rsidR="00965D72" w:rsidRPr="006131B3">
        <w:rPr>
          <w:rFonts w:ascii="Times New Roman" w:hAnsi="Times New Roman" w:cs="Times New Roman"/>
          <w:sz w:val="28"/>
          <w:szCs w:val="28"/>
        </w:rPr>
        <w:t>202</w:t>
      </w:r>
      <w:r w:rsidR="004868AB">
        <w:rPr>
          <w:rFonts w:ascii="Times New Roman" w:hAnsi="Times New Roman" w:cs="Times New Roman"/>
          <w:sz w:val="28"/>
          <w:szCs w:val="28"/>
        </w:rPr>
        <w:t>4</w:t>
      </w:r>
      <w:r w:rsidR="00965D72" w:rsidRPr="006131B3">
        <w:rPr>
          <w:rFonts w:ascii="Times New Roman" w:hAnsi="Times New Roman" w:cs="Times New Roman"/>
          <w:sz w:val="28"/>
          <w:szCs w:val="28"/>
        </w:rPr>
        <w:t xml:space="preserve"> год</w:t>
      </w:r>
      <w:r w:rsidR="00920E0E">
        <w:rPr>
          <w:rFonts w:ascii="Times New Roman" w:hAnsi="Times New Roman" w:cs="Times New Roman"/>
          <w:sz w:val="28"/>
          <w:szCs w:val="28"/>
        </w:rPr>
        <w:t>у</w:t>
      </w:r>
      <w:r w:rsidR="00965D72" w:rsidRPr="006131B3">
        <w:rPr>
          <w:rFonts w:ascii="Times New Roman" w:hAnsi="Times New Roman" w:cs="Times New Roman"/>
          <w:sz w:val="28"/>
          <w:szCs w:val="28"/>
        </w:rPr>
        <w:t>»</w:t>
      </w:r>
      <w:r w:rsidR="00965D72">
        <w:rPr>
          <w:rFonts w:ascii="Times New Roman" w:hAnsi="Times New Roman" w:cs="Times New Roman"/>
          <w:sz w:val="28"/>
          <w:szCs w:val="28"/>
        </w:rPr>
        <w:t xml:space="preserve">, </w:t>
      </w:r>
      <w:r w:rsidR="00965D72" w:rsidRPr="006131B3">
        <w:rPr>
          <w:rFonts w:ascii="Times New Roman" w:hAnsi="Times New Roman" w:cs="Times New Roman"/>
          <w:sz w:val="28"/>
          <w:szCs w:val="28"/>
        </w:rPr>
        <w:t xml:space="preserve">Уставом Губкинского городского округа Белгородской области, </w:t>
      </w:r>
      <w:r w:rsidR="00965D72" w:rsidRPr="00965D72">
        <w:rPr>
          <w:rFonts w:ascii="Times New Roman" w:hAnsi="Times New Roman" w:cs="Times New Roman"/>
          <w:sz w:val="28"/>
          <w:szCs w:val="28"/>
        </w:rPr>
        <w:t>в целях обеспечения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сохранности </w:t>
      </w:r>
      <w:r w:rsidR="00541805">
        <w:rPr>
          <w:rFonts w:ascii="Times New Roman" w:hAnsi="Times New Roman" w:cs="Times New Roman"/>
          <w:sz w:val="28"/>
          <w:szCs w:val="28"/>
        </w:rPr>
        <w:t xml:space="preserve">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 w:rsidR="00965D7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965D72" w:rsidRPr="00965D72">
        <w:rPr>
          <w:rFonts w:ascii="Times New Roman" w:hAnsi="Times New Roman" w:cs="Times New Roman"/>
          <w:sz w:val="28"/>
          <w:szCs w:val="28"/>
        </w:rPr>
        <w:t>значени</w:t>
      </w:r>
      <w:r w:rsidR="00965D72">
        <w:rPr>
          <w:rFonts w:ascii="Times New Roman" w:hAnsi="Times New Roman" w:cs="Times New Roman"/>
          <w:sz w:val="28"/>
          <w:szCs w:val="28"/>
        </w:rPr>
        <w:t xml:space="preserve">я Губкинского </w:t>
      </w:r>
      <w:r w:rsidR="00541805">
        <w:rPr>
          <w:rFonts w:ascii="Times New Roman" w:hAnsi="Times New Roman" w:cs="Times New Roman"/>
          <w:sz w:val="28"/>
          <w:szCs w:val="28"/>
        </w:rPr>
        <w:t xml:space="preserve">  </w:t>
      </w:r>
      <w:r w:rsidR="00965D7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965D72" w:rsidRPr="00965D72">
        <w:rPr>
          <w:rFonts w:ascii="Times New Roman" w:hAnsi="Times New Roman" w:cs="Times New Roman"/>
          <w:sz w:val="28"/>
          <w:szCs w:val="28"/>
        </w:rPr>
        <w:t>Белгородской области от образования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D72" w:rsidRPr="00965D72">
        <w:rPr>
          <w:rFonts w:ascii="Times New Roman" w:hAnsi="Times New Roman" w:cs="Times New Roman"/>
          <w:sz w:val="28"/>
          <w:szCs w:val="28"/>
        </w:rPr>
        <w:t>колейности</w:t>
      </w:r>
      <w:proofErr w:type="spellEnd"/>
      <w:r w:rsidR="00965D72" w:rsidRPr="00965D72">
        <w:rPr>
          <w:rFonts w:ascii="Times New Roman" w:hAnsi="Times New Roman" w:cs="Times New Roman"/>
          <w:sz w:val="28"/>
          <w:szCs w:val="28"/>
        </w:rPr>
        <w:t>, вызванной превышение</w:t>
      </w:r>
      <w:r w:rsidR="00A523F3">
        <w:rPr>
          <w:rFonts w:ascii="Times New Roman" w:hAnsi="Times New Roman" w:cs="Times New Roman"/>
          <w:sz w:val="28"/>
          <w:szCs w:val="28"/>
        </w:rPr>
        <w:t>м допустимых температур воздуха</w:t>
      </w:r>
      <w:r w:rsidR="00965D72">
        <w:rPr>
          <w:rFonts w:ascii="Times New Roman" w:hAnsi="Times New Roman" w:cs="Times New Roman"/>
          <w:sz w:val="28"/>
          <w:szCs w:val="28"/>
        </w:rPr>
        <w:t xml:space="preserve">, </w:t>
      </w:r>
      <w:r w:rsidR="00965D72" w:rsidRPr="006131B3">
        <w:rPr>
          <w:rFonts w:ascii="Times New Roman" w:hAnsi="Times New Roman" w:cs="Times New Roman"/>
          <w:sz w:val="28"/>
          <w:szCs w:val="28"/>
        </w:rPr>
        <w:t xml:space="preserve">администрация Губкинского </w:t>
      </w:r>
      <w:r w:rsidR="00541805">
        <w:rPr>
          <w:rFonts w:ascii="Times New Roman" w:hAnsi="Times New Roman" w:cs="Times New Roman"/>
          <w:sz w:val="28"/>
          <w:szCs w:val="28"/>
        </w:rPr>
        <w:t xml:space="preserve">  </w:t>
      </w:r>
      <w:r w:rsidR="00965D72" w:rsidRPr="006131B3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D4E34" w:rsidRPr="006131B3" w:rsidRDefault="00BD4E34" w:rsidP="00BD4E34">
      <w:pPr>
        <w:tabs>
          <w:tab w:val="left" w:pos="709"/>
        </w:tabs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7A7D" w:rsidRPr="006131B3" w:rsidRDefault="00BD4E34" w:rsidP="00BD4E34">
      <w:pPr>
        <w:spacing w:line="30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245049" w:rsidRPr="006131B3">
        <w:rPr>
          <w:rFonts w:ascii="Times New Roman" w:hAnsi="Times New Roman" w:cs="Times New Roman"/>
          <w:b/>
          <w:sz w:val="28"/>
          <w:szCs w:val="28"/>
        </w:rPr>
        <w:t>Я</w:t>
      </w:r>
      <w:r w:rsidRPr="006131B3">
        <w:rPr>
          <w:rFonts w:ascii="Times New Roman" w:hAnsi="Times New Roman" w:cs="Times New Roman"/>
          <w:b/>
          <w:sz w:val="28"/>
          <w:szCs w:val="28"/>
        </w:rPr>
        <w:t>ЕТ</w:t>
      </w:r>
      <w:r w:rsidR="00167A7D" w:rsidRPr="006131B3">
        <w:rPr>
          <w:rFonts w:ascii="Times New Roman" w:hAnsi="Times New Roman" w:cs="Times New Roman"/>
          <w:b/>
          <w:sz w:val="28"/>
          <w:szCs w:val="28"/>
        </w:rPr>
        <w:t>:</w:t>
      </w:r>
    </w:p>
    <w:p w:rsidR="00167A7D" w:rsidRPr="006131B3" w:rsidRDefault="00167A7D" w:rsidP="00BD4E34">
      <w:pPr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3154D" w:rsidRPr="006131B3" w:rsidRDefault="00767F01" w:rsidP="00B3154D">
      <w:pPr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3154D" w:rsidRPr="006131B3">
        <w:rPr>
          <w:rFonts w:ascii="Times New Roman" w:hAnsi="Times New Roman" w:cs="Times New Roman"/>
          <w:sz w:val="28"/>
          <w:szCs w:val="28"/>
        </w:rPr>
        <w:t>Ввести с 1 июня 202</w:t>
      </w:r>
      <w:r w:rsidR="004868AB">
        <w:rPr>
          <w:rFonts w:ascii="Times New Roman" w:hAnsi="Times New Roman" w:cs="Times New Roman"/>
          <w:sz w:val="28"/>
          <w:szCs w:val="28"/>
        </w:rPr>
        <w:t>4</w:t>
      </w:r>
      <w:r w:rsidR="00B3154D" w:rsidRPr="006131B3">
        <w:rPr>
          <w:rFonts w:ascii="Times New Roman" w:hAnsi="Times New Roman" w:cs="Times New Roman"/>
          <w:sz w:val="28"/>
          <w:szCs w:val="28"/>
        </w:rPr>
        <w:t xml:space="preserve"> года по 31 августа 202</w:t>
      </w:r>
      <w:r w:rsidR="00541805">
        <w:rPr>
          <w:rFonts w:ascii="Times New Roman" w:hAnsi="Times New Roman" w:cs="Times New Roman"/>
          <w:sz w:val="28"/>
          <w:szCs w:val="28"/>
        </w:rPr>
        <w:t>3</w:t>
      </w:r>
      <w:r w:rsidR="00B3154D" w:rsidRPr="006131B3">
        <w:rPr>
          <w:rFonts w:ascii="Times New Roman" w:hAnsi="Times New Roman" w:cs="Times New Roman"/>
          <w:sz w:val="28"/>
          <w:szCs w:val="28"/>
        </w:rPr>
        <w:t xml:space="preserve"> года (далее – летний период) при значениях дневной температуры воздуха свыше 32°С по данным Белгородского центра по гидрометеорологии и мониторингу окружающей среды – филиала Федерального государственного бюджетного учреждения «Центрально-Черноземное управление по гидрометеорологии и мониторингу окружающей среды» временное ограничение движения тяжеловесных транспортных </w:t>
      </w:r>
      <w:r w:rsidR="00B3154D" w:rsidRPr="006131B3">
        <w:rPr>
          <w:rFonts w:ascii="Times New Roman" w:hAnsi="Times New Roman" w:cs="Times New Roman"/>
          <w:sz w:val="28"/>
          <w:szCs w:val="28"/>
        </w:rPr>
        <w:lastRenderedPageBreak/>
        <w:t>средств по автомобильным дорогам общего пользования местного значения Губкинского городского округа Белгородской области, перечень которых утвержден постановлением администрации Губкинского городского округа от 2</w:t>
      </w:r>
      <w:r w:rsidR="004868AB">
        <w:rPr>
          <w:rFonts w:ascii="Times New Roman" w:hAnsi="Times New Roman" w:cs="Times New Roman"/>
          <w:sz w:val="28"/>
          <w:szCs w:val="28"/>
        </w:rPr>
        <w:t>9</w:t>
      </w:r>
      <w:r w:rsidR="00B3154D" w:rsidRPr="006131B3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4868AB">
        <w:rPr>
          <w:rFonts w:ascii="Times New Roman" w:hAnsi="Times New Roman" w:cs="Times New Roman"/>
          <w:sz w:val="28"/>
          <w:szCs w:val="28"/>
        </w:rPr>
        <w:t>23</w:t>
      </w:r>
      <w:r w:rsidR="00B3154D" w:rsidRPr="006131B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68AB">
        <w:rPr>
          <w:rFonts w:ascii="Times New Roman" w:hAnsi="Times New Roman" w:cs="Times New Roman"/>
          <w:sz w:val="28"/>
          <w:szCs w:val="28"/>
        </w:rPr>
        <w:t xml:space="preserve">1919 </w:t>
      </w:r>
      <w:r w:rsidR="00B3154D" w:rsidRPr="006131B3">
        <w:rPr>
          <w:rFonts w:ascii="Times New Roman" w:hAnsi="Times New Roman" w:cs="Times New Roman"/>
          <w:sz w:val="28"/>
          <w:szCs w:val="28"/>
        </w:rPr>
        <w:t>-</w:t>
      </w:r>
      <w:r w:rsidR="004868AB">
        <w:rPr>
          <w:rFonts w:ascii="Times New Roman" w:hAnsi="Times New Roman" w:cs="Times New Roman"/>
          <w:sz w:val="28"/>
          <w:szCs w:val="28"/>
        </w:rPr>
        <w:t xml:space="preserve"> </w:t>
      </w:r>
      <w:r w:rsidR="00B3154D" w:rsidRPr="006131B3">
        <w:rPr>
          <w:rFonts w:ascii="Times New Roman" w:hAnsi="Times New Roman" w:cs="Times New Roman"/>
          <w:sz w:val="28"/>
          <w:szCs w:val="28"/>
        </w:rPr>
        <w:t>па «Об утверждении перечня автомобильных дорог общего пользования местного значения</w:t>
      </w:r>
      <w:r w:rsidR="004868AB">
        <w:rPr>
          <w:rFonts w:ascii="Times New Roman" w:hAnsi="Times New Roman" w:cs="Times New Roman"/>
          <w:sz w:val="28"/>
          <w:szCs w:val="28"/>
        </w:rPr>
        <w:t xml:space="preserve"> Губкинского городского округа Белгородской области</w:t>
      </w:r>
      <w:r w:rsidR="00B3154D" w:rsidRPr="006131B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3154D" w:rsidRDefault="00920E0E" w:rsidP="006131B3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3154D" w:rsidRPr="006131B3">
        <w:rPr>
          <w:rFonts w:ascii="Times New Roman" w:hAnsi="Times New Roman" w:cs="Times New Roman"/>
          <w:sz w:val="28"/>
          <w:szCs w:val="28"/>
        </w:rPr>
        <w:t>В летний период действия временного ограничения движение</w:t>
      </w:r>
      <w:r w:rsidR="006131B3" w:rsidRPr="006131B3">
        <w:rPr>
          <w:rFonts w:ascii="Times New Roman" w:hAnsi="Times New Roman" w:cs="Times New Roman"/>
          <w:sz w:val="28"/>
          <w:szCs w:val="28"/>
        </w:rPr>
        <w:t xml:space="preserve"> </w:t>
      </w:r>
      <w:r w:rsidR="00B3154D" w:rsidRPr="006131B3">
        <w:rPr>
          <w:rFonts w:ascii="Times New Roman" w:hAnsi="Times New Roman" w:cs="Times New Roman"/>
          <w:sz w:val="28"/>
          <w:szCs w:val="28"/>
        </w:rPr>
        <w:t>тяжеловесных транспортных средств, нагрузка на ось или группу</w:t>
      </w:r>
      <w:r w:rsidR="006131B3" w:rsidRPr="006131B3">
        <w:rPr>
          <w:rFonts w:ascii="Times New Roman" w:hAnsi="Times New Roman" w:cs="Times New Roman"/>
          <w:sz w:val="28"/>
          <w:szCs w:val="28"/>
        </w:rPr>
        <w:t xml:space="preserve"> </w:t>
      </w:r>
      <w:r w:rsidR="00B3154D" w:rsidRPr="006131B3">
        <w:rPr>
          <w:rFonts w:ascii="Times New Roman" w:hAnsi="Times New Roman" w:cs="Times New Roman"/>
          <w:sz w:val="28"/>
          <w:szCs w:val="28"/>
        </w:rPr>
        <w:t>осей</w:t>
      </w:r>
      <w:r w:rsidR="00B3154D" w:rsidRPr="006131B3">
        <w:rPr>
          <w:sz w:val="28"/>
          <w:szCs w:val="28"/>
        </w:rPr>
        <w:t xml:space="preserve"> </w:t>
      </w:r>
      <w:r w:rsidR="00B3154D" w:rsidRPr="006131B3">
        <w:rPr>
          <w:rFonts w:ascii="Times New Roman" w:hAnsi="Times New Roman" w:cs="Times New Roman"/>
          <w:sz w:val="28"/>
          <w:szCs w:val="28"/>
        </w:rPr>
        <w:t>(тележку) которых превышает установленные на территории Российской</w:t>
      </w:r>
      <w:r w:rsidR="006131B3" w:rsidRPr="006131B3">
        <w:rPr>
          <w:rFonts w:ascii="Times New Roman" w:hAnsi="Times New Roman" w:cs="Times New Roman"/>
          <w:sz w:val="28"/>
          <w:szCs w:val="28"/>
        </w:rPr>
        <w:t xml:space="preserve"> </w:t>
      </w:r>
      <w:r w:rsidR="00B3154D" w:rsidRPr="006131B3">
        <w:rPr>
          <w:rFonts w:ascii="Times New Roman" w:hAnsi="Times New Roman" w:cs="Times New Roman"/>
          <w:sz w:val="28"/>
          <w:szCs w:val="28"/>
        </w:rPr>
        <w:t>Федерации допустимые осевые нагрузки транспортных средств,</w:t>
      </w:r>
      <w:r w:rsidR="006131B3" w:rsidRPr="006131B3">
        <w:rPr>
          <w:rFonts w:ascii="Times New Roman" w:hAnsi="Times New Roman" w:cs="Times New Roman"/>
          <w:sz w:val="28"/>
          <w:szCs w:val="28"/>
        </w:rPr>
        <w:t xml:space="preserve"> </w:t>
      </w:r>
      <w:r w:rsidR="00B3154D" w:rsidRPr="006131B3">
        <w:rPr>
          <w:rFonts w:ascii="Times New Roman" w:hAnsi="Times New Roman" w:cs="Times New Roman"/>
          <w:sz w:val="28"/>
          <w:szCs w:val="28"/>
        </w:rPr>
        <w:t>по автомобильным дорогам с асфальтобетонным покрытием разрешается</w:t>
      </w:r>
      <w:r w:rsidR="006131B3" w:rsidRPr="006131B3">
        <w:rPr>
          <w:rFonts w:ascii="Times New Roman" w:hAnsi="Times New Roman" w:cs="Times New Roman"/>
          <w:sz w:val="28"/>
          <w:szCs w:val="28"/>
        </w:rPr>
        <w:t xml:space="preserve"> осуществлять с 22.</w:t>
      </w:r>
      <w:r w:rsidR="00B3154D" w:rsidRPr="006131B3">
        <w:rPr>
          <w:rFonts w:ascii="Times New Roman" w:hAnsi="Times New Roman" w:cs="Times New Roman"/>
          <w:sz w:val="28"/>
          <w:szCs w:val="28"/>
        </w:rPr>
        <w:t>00 до 10</w:t>
      </w:r>
      <w:r w:rsidR="006131B3" w:rsidRPr="006131B3">
        <w:rPr>
          <w:rFonts w:ascii="Times New Roman" w:hAnsi="Times New Roman" w:cs="Times New Roman"/>
          <w:sz w:val="28"/>
          <w:szCs w:val="28"/>
        </w:rPr>
        <w:t>.</w:t>
      </w:r>
      <w:r w:rsidR="00B3154D" w:rsidRPr="006131B3">
        <w:rPr>
          <w:rFonts w:ascii="Times New Roman" w:hAnsi="Times New Roman" w:cs="Times New Roman"/>
          <w:sz w:val="28"/>
          <w:szCs w:val="28"/>
        </w:rPr>
        <w:t>00 часов.</w:t>
      </w:r>
    </w:p>
    <w:p w:rsidR="00380A80" w:rsidRPr="006131B3" w:rsidRDefault="00920E0E" w:rsidP="00380A80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80A80" w:rsidRPr="006131B3">
        <w:rPr>
          <w:rFonts w:ascii="Times New Roman" w:hAnsi="Times New Roman" w:cs="Times New Roman"/>
          <w:sz w:val="28"/>
          <w:szCs w:val="28"/>
        </w:rPr>
        <w:t>Временное ограничение движения в летний период не распространяется:</w:t>
      </w:r>
    </w:p>
    <w:p w:rsidR="00380A80" w:rsidRPr="006131B3" w:rsidRDefault="00380A80" w:rsidP="00380A80">
      <w:pPr>
        <w:pStyle w:val="a9"/>
        <w:numPr>
          <w:ilvl w:val="0"/>
          <w:numId w:val="1"/>
        </w:numPr>
        <w:spacing w:line="300" w:lineRule="exac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>на пассажирские перевозки автобусами, в том числе международные;</w:t>
      </w:r>
    </w:p>
    <w:p w:rsidR="00380A80" w:rsidRPr="006131B3" w:rsidRDefault="00380A80" w:rsidP="00380A80">
      <w:pPr>
        <w:pStyle w:val="a9"/>
        <w:numPr>
          <w:ilvl w:val="0"/>
          <w:numId w:val="1"/>
        </w:numPr>
        <w:spacing w:line="300" w:lineRule="exac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>на перевозку грузов, необходимых для предотвращения и (или) ликвидации последствий стихийных бедствий или иных чрезвычайных происшествий;</w:t>
      </w:r>
    </w:p>
    <w:p w:rsidR="00380A80" w:rsidRPr="006131B3" w:rsidRDefault="00380A80" w:rsidP="00380A80">
      <w:pPr>
        <w:pStyle w:val="a9"/>
        <w:numPr>
          <w:ilvl w:val="0"/>
          <w:numId w:val="1"/>
        </w:numPr>
        <w:spacing w:line="300" w:lineRule="exac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работ.</w:t>
      </w:r>
    </w:p>
    <w:p w:rsidR="00380A80" w:rsidRDefault="00920E0E" w:rsidP="006E7B8C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5D72">
        <w:rPr>
          <w:rFonts w:ascii="Times New Roman" w:hAnsi="Times New Roman" w:cs="Times New Roman"/>
          <w:sz w:val="28"/>
          <w:szCs w:val="28"/>
        </w:rPr>
        <w:t xml:space="preserve">. </w:t>
      </w:r>
      <w:r w:rsidR="006E7B8C">
        <w:rPr>
          <w:rFonts w:ascii="Times New Roman" w:hAnsi="Times New Roman" w:cs="Times New Roman"/>
          <w:sz w:val="28"/>
          <w:szCs w:val="28"/>
        </w:rPr>
        <w:t>Управлению транспорта, связи и телекоммуникаций (</w:t>
      </w:r>
      <w:r w:rsidR="003479CA">
        <w:rPr>
          <w:rFonts w:ascii="Times New Roman" w:hAnsi="Times New Roman" w:cs="Times New Roman"/>
          <w:sz w:val="28"/>
          <w:szCs w:val="28"/>
        </w:rPr>
        <w:t>Калачев</w:t>
      </w:r>
      <w:r w:rsidR="006E7B8C">
        <w:rPr>
          <w:rFonts w:ascii="Times New Roman" w:hAnsi="Times New Roman" w:cs="Times New Roman"/>
          <w:sz w:val="28"/>
          <w:szCs w:val="28"/>
        </w:rPr>
        <w:t xml:space="preserve"> А.В.)</w:t>
      </w:r>
      <w:r w:rsidR="00380A80">
        <w:rPr>
          <w:rFonts w:ascii="Times New Roman" w:hAnsi="Times New Roman" w:cs="Times New Roman"/>
          <w:sz w:val="28"/>
          <w:szCs w:val="28"/>
        </w:rPr>
        <w:t>:</w:t>
      </w:r>
    </w:p>
    <w:p w:rsidR="006E7B8C" w:rsidRPr="00380A80" w:rsidRDefault="006E7B8C" w:rsidP="00380A80">
      <w:pPr>
        <w:pStyle w:val="a9"/>
        <w:numPr>
          <w:ilvl w:val="0"/>
          <w:numId w:val="2"/>
        </w:numPr>
        <w:spacing w:line="300" w:lineRule="exac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0A80">
        <w:rPr>
          <w:rFonts w:ascii="Times New Roman" w:hAnsi="Times New Roman" w:cs="Times New Roman"/>
          <w:sz w:val="28"/>
          <w:szCs w:val="28"/>
        </w:rPr>
        <w:t>информировать</w:t>
      </w:r>
      <w:r w:rsidR="00380A80" w:rsidRPr="00380A80">
        <w:rPr>
          <w:rFonts w:ascii="Times New Roman" w:hAnsi="Times New Roman" w:cs="Times New Roman"/>
          <w:sz w:val="28"/>
          <w:szCs w:val="28"/>
        </w:rPr>
        <w:t xml:space="preserve"> </w:t>
      </w:r>
      <w:r w:rsidRPr="00380A80">
        <w:rPr>
          <w:rFonts w:ascii="Times New Roman" w:hAnsi="Times New Roman" w:cs="Times New Roman"/>
          <w:sz w:val="28"/>
          <w:szCs w:val="28"/>
        </w:rPr>
        <w:t>организации, осуществляющие содержание автомобильных дорог, о введении временных ограничений движения тяжеловесных транспор</w:t>
      </w:r>
      <w:r w:rsidR="00380A80">
        <w:rPr>
          <w:rFonts w:ascii="Times New Roman" w:hAnsi="Times New Roman" w:cs="Times New Roman"/>
          <w:sz w:val="28"/>
          <w:szCs w:val="28"/>
        </w:rPr>
        <w:t>тных средств в указанный период;</w:t>
      </w:r>
    </w:p>
    <w:p w:rsidR="00965D72" w:rsidRPr="00104BEE" w:rsidRDefault="006E7B8C" w:rsidP="00E445A8">
      <w:pPr>
        <w:pStyle w:val="a9"/>
        <w:numPr>
          <w:ilvl w:val="0"/>
          <w:numId w:val="2"/>
        </w:numPr>
        <w:spacing w:line="300" w:lineRule="exac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0A80">
        <w:rPr>
          <w:rFonts w:ascii="Times New Roman" w:hAnsi="Times New Roman" w:cs="Times New Roman"/>
          <w:sz w:val="28"/>
          <w:szCs w:val="28"/>
        </w:rPr>
        <w:t xml:space="preserve">информировать пользователей автомобильными дорогами общего пользования </w:t>
      </w:r>
      <w:r w:rsidR="00380A80" w:rsidRPr="00380A8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80A80">
        <w:rPr>
          <w:rFonts w:ascii="Times New Roman" w:hAnsi="Times New Roman" w:cs="Times New Roman"/>
          <w:sz w:val="28"/>
          <w:szCs w:val="28"/>
        </w:rPr>
        <w:t>значени</w:t>
      </w:r>
      <w:r w:rsidR="00380A80" w:rsidRPr="00380A80">
        <w:rPr>
          <w:rFonts w:ascii="Times New Roman" w:hAnsi="Times New Roman" w:cs="Times New Roman"/>
          <w:sz w:val="28"/>
          <w:szCs w:val="28"/>
        </w:rPr>
        <w:t xml:space="preserve">я Губкинского городского округа </w:t>
      </w:r>
      <w:r w:rsidRPr="00380A80">
        <w:rPr>
          <w:rFonts w:ascii="Times New Roman" w:hAnsi="Times New Roman" w:cs="Times New Roman"/>
          <w:sz w:val="28"/>
          <w:szCs w:val="28"/>
        </w:rPr>
        <w:t xml:space="preserve">Белгородской области о причинах и сроках вводимых временных ограничений движения транспортных средств путём размещения информации на </w:t>
      </w:r>
      <w:r w:rsidR="00380A80" w:rsidRPr="00380A80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380A80">
        <w:rPr>
          <w:rFonts w:ascii="Times New Roman" w:hAnsi="Times New Roman" w:cs="Times New Roman"/>
          <w:sz w:val="28"/>
          <w:szCs w:val="28"/>
        </w:rPr>
        <w:t>сайте</w:t>
      </w:r>
      <w:r w:rsidR="00380A80" w:rsidRPr="00380A8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104BEE">
        <w:rPr>
          <w:rFonts w:ascii="Times New Roman" w:hAnsi="Times New Roman" w:cs="Times New Roman"/>
          <w:sz w:val="28"/>
          <w:szCs w:val="28"/>
        </w:rPr>
        <w:t xml:space="preserve"> Г</w:t>
      </w:r>
      <w:r w:rsidR="00380A80" w:rsidRPr="00380A80">
        <w:rPr>
          <w:rFonts w:ascii="Times New Roman" w:hAnsi="Times New Roman" w:cs="Times New Roman"/>
          <w:sz w:val="28"/>
          <w:szCs w:val="28"/>
        </w:rPr>
        <w:t xml:space="preserve">убкинского городского округа </w:t>
      </w:r>
      <w:r w:rsidR="00104BEE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104BEE" w:rsidRPr="00104BEE">
          <w:rPr>
            <w:rStyle w:val="aa"/>
            <w:color w:val="000000" w:themeColor="text1"/>
            <w:sz w:val="28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https://gubkinadm.gosuslugi.ru/ofitsialno/dokumenty/proekty-munitsipalnyh-npa/</w:t>
        </w:r>
      </w:hyperlink>
      <w:r w:rsidR="00104BEE">
        <w:rPr>
          <w:rFonts w:ascii="Times New Roman" w:hAnsi="Times New Roman" w:cs="Times New Roman"/>
          <w:sz w:val="28"/>
          <w:szCs w:val="28"/>
        </w:rPr>
        <w:t>)</w:t>
      </w:r>
      <w:r w:rsidRPr="00104BEE">
        <w:rPr>
          <w:rFonts w:ascii="Times New Roman" w:hAnsi="Times New Roman" w:cs="Times New Roman"/>
          <w:sz w:val="28"/>
          <w:szCs w:val="28"/>
        </w:rPr>
        <w:t>, а также через средства массовой информации.</w:t>
      </w:r>
    </w:p>
    <w:p w:rsidR="00BD4E34" w:rsidRPr="006131B3" w:rsidRDefault="00920E0E" w:rsidP="006131B3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54D" w:rsidRPr="006131B3">
        <w:rPr>
          <w:rFonts w:ascii="Times New Roman" w:hAnsi="Times New Roman" w:cs="Times New Roman"/>
          <w:sz w:val="28"/>
          <w:szCs w:val="28"/>
        </w:rPr>
        <w:t xml:space="preserve">. </w:t>
      </w:r>
      <w:r w:rsidR="006131B3" w:rsidRPr="006131B3">
        <w:rPr>
          <w:rFonts w:ascii="Times New Roman" w:hAnsi="Times New Roman" w:cs="Times New Roman"/>
          <w:sz w:val="28"/>
          <w:szCs w:val="28"/>
        </w:rPr>
        <w:t>Опубликовать постановление в средствах массовой информации.</w:t>
      </w:r>
    </w:p>
    <w:p w:rsidR="00461C0E" w:rsidRPr="006131B3" w:rsidRDefault="00920E0E" w:rsidP="00965D72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753F" w:rsidRPr="006131B3">
        <w:rPr>
          <w:rFonts w:ascii="Times New Roman" w:hAnsi="Times New Roman" w:cs="Times New Roman"/>
          <w:sz w:val="28"/>
          <w:szCs w:val="28"/>
        </w:rPr>
        <w:t xml:space="preserve">. </w:t>
      </w:r>
      <w:r w:rsidR="00461C0E" w:rsidRPr="006131B3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</w:t>
      </w:r>
      <w:proofErr w:type="spellStart"/>
      <w:r w:rsidR="00EF064A">
        <w:rPr>
          <w:rFonts w:ascii="Times New Roman" w:hAnsi="Times New Roman" w:cs="Times New Roman"/>
          <w:sz w:val="28"/>
          <w:szCs w:val="28"/>
        </w:rPr>
        <w:t>Никулова</w:t>
      </w:r>
      <w:proofErr w:type="spellEnd"/>
      <w:r w:rsidR="00EF064A">
        <w:rPr>
          <w:rFonts w:ascii="Times New Roman" w:hAnsi="Times New Roman" w:cs="Times New Roman"/>
          <w:sz w:val="28"/>
          <w:szCs w:val="28"/>
        </w:rPr>
        <w:t xml:space="preserve"> </w:t>
      </w:r>
      <w:r w:rsidR="00461C0E" w:rsidRPr="006131B3">
        <w:rPr>
          <w:rFonts w:ascii="Times New Roman" w:hAnsi="Times New Roman" w:cs="Times New Roman"/>
          <w:sz w:val="28"/>
          <w:szCs w:val="28"/>
        </w:rPr>
        <w:t>А.</w:t>
      </w:r>
      <w:r w:rsidR="00EF064A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461C0E" w:rsidRPr="006131B3">
        <w:rPr>
          <w:rFonts w:ascii="Times New Roman" w:hAnsi="Times New Roman" w:cs="Times New Roman"/>
          <w:sz w:val="28"/>
          <w:szCs w:val="28"/>
        </w:rPr>
        <w:t xml:space="preserve">. и заместителя главы администрации, секретаря Совета безопасности </w:t>
      </w:r>
      <w:proofErr w:type="spellStart"/>
      <w:r w:rsidR="00461C0E" w:rsidRPr="006131B3">
        <w:rPr>
          <w:rFonts w:ascii="Times New Roman" w:hAnsi="Times New Roman" w:cs="Times New Roman"/>
          <w:sz w:val="28"/>
          <w:szCs w:val="28"/>
        </w:rPr>
        <w:t>Рощупкина</w:t>
      </w:r>
      <w:proofErr w:type="spellEnd"/>
      <w:r w:rsidR="00461C0E" w:rsidRPr="006131B3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461C0E" w:rsidRPr="00380A80" w:rsidRDefault="00461C0E" w:rsidP="00656DE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4E34" w:rsidRPr="00380A80" w:rsidRDefault="00BD4E34" w:rsidP="00656DE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5D72" w:rsidRPr="00380A80" w:rsidRDefault="00965D72" w:rsidP="003A006A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C0E" w:rsidRPr="006131B3" w:rsidRDefault="00461C0E" w:rsidP="003A006A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31B3">
        <w:rPr>
          <w:rFonts w:ascii="Times New Roman" w:hAnsi="Times New Roman" w:cs="Times New Roman"/>
          <w:b/>
          <w:bCs/>
          <w:sz w:val="28"/>
          <w:szCs w:val="28"/>
        </w:rPr>
        <w:t>Глава администрации</w:t>
      </w:r>
    </w:p>
    <w:p w:rsidR="00461C0E" w:rsidRPr="006131B3" w:rsidRDefault="00461C0E" w:rsidP="00461C0E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31B3">
        <w:rPr>
          <w:rFonts w:ascii="Times New Roman" w:hAnsi="Times New Roman" w:cs="Times New Roman"/>
          <w:b/>
          <w:bCs/>
          <w:sz w:val="28"/>
          <w:szCs w:val="28"/>
        </w:rPr>
        <w:t xml:space="preserve">        Губкинского городского округа                                                    </w:t>
      </w:r>
      <w:r w:rsidR="006131B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479CA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13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479C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131B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3479CA">
        <w:rPr>
          <w:rFonts w:ascii="Times New Roman" w:hAnsi="Times New Roman" w:cs="Times New Roman"/>
          <w:b/>
          <w:bCs/>
          <w:sz w:val="28"/>
          <w:szCs w:val="28"/>
        </w:rPr>
        <w:t>Лобазнов</w:t>
      </w:r>
      <w:proofErr w:type="spellEnd"/>
    </w:p>
    <w:p w:rsidR="00B87003" w:rsidRPr="006131B3" w:rsidRDefault="00B87003" w:rsidP="00461C0E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7003" w:rsidRDefault="00B87003" w:rsidP="00461C0E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B87003" w:rsidRDefault="00B87003" w:rsidP="00461C0E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6131B3" w:rsidRDefault="006131B3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6131B3" w:rsidRDefault="006131B3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C60FE0" w:rsidRDefault="00C60FE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10231" w:type="dxa"/>
        <w:tblInd w:w="-625" w:type="dxa"/>
        <w:tblLook w:val="01E0" w:firstRow="1" w:lastRow="1" w:firstColumn="1" w:lastColumn="1" w:noHBand="0" w:noVBand="0"/>
      </w:tblPr>
      <w:tblGrid>
        <w:gridCol w:w="5411"/>
        <w:gridCol w:w="2727"/>
        <w:gridCol w:w="2093"/>
      </w:tblGrid>
      <w:tr w:rsidR="00E3498C" w:rsidTr="009A1C21">
        <w:tc>
          <w:tcPr>
            <w:tcW w:w="5411" w:type="dxa"/>
          </w:tcPr>
          <w:p w:rsidR="009A1C21" w:rsidRDefault="009A1C21" w:rsidP="00B870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98C" w:rsidTr="009A1C21">
        <w:tc>
          <w:tcPr>
            <w:tcW w:w="5411" w:type="dxa"/>
          </w:tcPr>
          <w:p w:rsidR="00E3498C" w:rsidRDefault="00E3498C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98C" w:rsidTr="009A1C21">
        <w:tc>
          <w:tcPr>
            <w:tcW w:w="5411" w:type="dxa"/>
          </w:tcPr>
          <w:p w:rsidR="00E3498C" w:rsidRDefault="00E3498C" w:rsidP="00C60FE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Default="00E3498C" w:rsidP="007D4B5D">
            <w:pPr>
              <w:widowControl/>
              <w:tabs>
                <w:tab w:val="left" w:pos="176"/>
              </w:tabs>
              <w:autoSpaceDE/>
              <w:adjustRightInd/>
              <w:ind w:left="-10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98C" w:rsidTr="009A1C21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Default="00E3498C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9A1C21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9A1C21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9A1C21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7D4B5D">
            <w:pPr>
              <w:widowControl/>
              <w:autoSpaceDE/>
              <w:adjustRightInd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9A1C21">
        <w:tc>
          <w:tcPr>
            <w:tcW w:w="5411" w:type="dxa"/>
          </w:tcPr>
          <w:p w:rsidR="00C60FE0" w:rsidRDefault="00C60FE0" w:rsidP="00C60FE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9A1C21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9A1C21">
        <w:tc>
          <w:tcPr>
            <w:tcW w:w="5411" w:type="dxa"/>
          </w:tcPr>
          <w:p w:rsidR="00C60FE0" w:rsidRDefault="00C60FE0" w:rsidP="00C60FE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98C" w:rsidRPr="009F0B0C" w:rsidTr="009A1C21">
        <w:tc>
          <w:tcPr>
            <w:tcW w:w="5411" w:type="dxa"/>
          </w:tcPr>
          <w:p w:rsidR="00E3498C" w:rsidRPr="009F0B0C" w:rsidRDefault="00E3498C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E3498C" w:rsidRPr="009F0B0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Pr="009F0B0C" w:rsidRDefault="00E3498C" w:rsidP="0058360A">
            <w:pPr>
              <w:widowControl/>
              <w:autoSpaceDE/>
              <w:adjustRightInd/>
              <w:ind w:left="772" w:hanging="7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98C" w:rsidRPr="009F0B0C" w:rsidRDefault="00E3498C" w:rsidP="0058360A">
            <w:pPr>
              <w:widowControl/>
              <w:autoSpaceDE/>
              <w:adjustRightInd/>
              <w:ind w:left="772" w:hanging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98C" w:rsidRPr="009F0B0C" w:rsidRDefault="00E3498C" w:rsidP="0058360A">
            <w:pPr>
              <w:widowControl/>
              <w:autoSpaceDE/>
              <w:adjustRightInd/>
              <w:ind w:left="772" w:hanging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98C" w:rsidRPr="009F0B0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98C" w:rsidRPr="009F0B0C" w:rsidRDefault="00E3498C" w:rsidP="0058360A">
            <w:pPr>
              <w:widowControl/>
              <w:autoSpaceDE/>
              <w:adjustRightInd/>
              <w:ind w:left="772" w:hanging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98C" w:rsidRPr="009F0B0C" w:rsidRDefault="00E3498C" w:rsidP="0058360A">
            <w:pPr>
              <w:widowControl/>
              <w:autoSpaceDE/>
              <w:adjustRightInd/>
              <w:ind w:left="772" w:hanging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498C" w:rsidRPr="001349CE" w:rsidRDefault="00E3498C">
      <w:pPr>
        <w:rPr>
          <w:sz w:val="28"/>
          <w:szCs w:val="28"/>
        </w:rPr>
      </w:pPr>
    </w:p>
    <w:sectPr w:rsidR="00E3498C" w:rsidRPr="001349CE" w:rsidSect="00BD4E34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0B6" w:rsidRDefault="004920B6" w:rsidP="00461C0E">
      <w:r>
        <w:separator/>
      </w:r>
    </w:p>
  </w:endnote>
  <w:endnote w:type="continuationSeparator" w:id="0">
    <w:p w:rsidR="004920B6" w:rsidRDefault="004920B6" w:rsidP="004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0B6" w:rsidRDefault="004920B6" w:rsidP="00461C0E">
      <w:r>
        <w:separator/>
      </w:r>
    </w:p>
  </w:footnote>
  <w:footnote w:type="continuationSeparator" w:id="0">
    <w:p w:rsidR="004920B6" w:rsidRDefault="004920B6" w:rsidP="00461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D72" w:rsidRDefault="00965D72">
    <w:pPr>
      <w:pStyle w:val="a5"/>
      <w:jc w:val="center"/>
    </w:pPr>
  </w:p>
  <w:p w:rsidR="00461C0E" w:rsidRDefault="00461C0E" w:rsidP="00461C0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A64D4"/>
    <w:multiLevelType w:val="hybridMultilevel"/>
    <w:tmpl w:val="D988E21E"/>
    <w:lvl w:ilvl="0" w:tplc="F710E3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FF649A3"/>
    <w:multiLevelType w:val="hybridMultilevel"/>
    <w:tmpl w:val="7DC671F4"/>
    <w:lvl w:ilvl="0" w:tplc="F710E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FE"/>
    <w:rsid w:val="00041BFA"/>
    <w:rsid w:val="0004347B"/>
    <w:rsid w:val="000A18C1"/>
    <w:rsid w:val="000E1DDA"/>
    <w:rsid w:val="00104BEE"/>
    <w:rsid w:val="00105A88"/>
    <w:rsid w:val="0010634F"/>
    <w:rsid w:val="001113AC"/>
    <w:rsid w:val="00112E56"/>
    <w:rsid w:val="001349CE"/>
    <w:rsid w:val="00152E91"/>
    <w:rsid w:val="001660BC"/>
    <w:rsid w:val="00167A7D"/>
    <w:rsid w:val="00186A09"/>
    <w:rsid w:val="00197311"/>
    <w:rsid w:val="001A6418"/>
    <w:rsid w:val="001E75DA"/>
    <w:rsid w:val="00224692"/>
    <w:rsid w:val="00245049"/>
    <w:rsid w:val="00277020"/>
    <w:rsid w:val="002A3FFE"/>
    <w:rsid w:val="002C7259"/>
    <w:rsid w:val="002F0278"/>
    <w:rsid w:val="00300955"/>
    <w:rsid w:val="00304027"/>
    <w:rsid w:val="003479CA"/>
    <w:rsid w:val="00380A80"/>
    <w:rsid w:val="00395166"/>
    <w:rsid w:val="003A232F"/>
    <w:rsid w:val="003A4CBC"/>
    <w:rsid w:val="003A705B"/>
    <w:rsid w:val="00415D61"/>
    <w:rsid w:val="00460FDA"/>
    <w:rsid w:val="00461C0E"/>
    <w:rsid w:val="004868AB"/>
    <w:rsid w:val="004920B6"/>
    <w:rsid w:val="004C26D3"/>
    <w:rsid w:val="004D13A9"/>
    <w:rsid w:val="004D76B7"/>
    <w:rsid w:val="004F0F7E"/>
    <w:rsid w:val="005229F1"/>
    <w:rsid w:val="00541805"/>
    <w:rsid w:val="005A6F93"/>
    <w:rsid w:val="005B21D3"/>
    <w:rsid w:val="005B74E2"/>
    <w:rsid w:val="005C1806"/>
    <w:rsid w:val="005C41FC"/>
    <w:rsid w:val="005D4F72"/>
    <w:rsid w:val="005F273A"/>
    <w:rsid w:val="006131B3"/>
    <w:rsid w:val="00623561"/>
    <w:rsid w:val="0064381B"/>
    <w:rsid w:val="00656DE4"/>
    <w:rsid w:val="00663E70"/>
    <w:rsid w:val="00677258"/>
    <w:rsid w:val="0069277E"/>
    <w:rsid w:val="00696B21"/>
    <w:rsid w:val="006A1365"/>
    <w:rsid w:val="006D2C88"/>
    <w:rsid w:val="006D315B"/>
    <w:rsid w:val="006E55C2"/>
    <w:rsid w:val="006E6C0D"/>
    <w:rsid w:val="006E7B8C"/>
    <w:rsid w:val="0075179E"/>
    <w:rsid w:val="00760A2A"/>
    <w:rsid w:val="00761BC5"/>
    <w:rsid w:val="007665D9"/>
    <w:rsid w:val="00767F01"/>
    <w:rsid w:val="00773C95"/>
    <w:rsid w:val="00795AA9"/>
    <w:rsid w:val="00797A2E"/>
    <w:rsid w:val="007B40E9"/>
    <w:rsid w:val="007B46BC"/>
    <w:rsid w:val="007B7E1C"/>
    <w:rsid w:val="007D4B5D"/>
    <w:rsid w:val="007E79BF"/>
    <w:rsid w:val="0084753F"/>
    <w:rsid w:val="008535FB"/>
    <w:rsid w:val="00877803"/>
    <w:rsid w:val="00885C2E"/>
    <w:rsid w:val="008970C9"/>
    <w:rsid w:val="008A0CFB"/>
    <w:rsid w:val="008D6149"/>
    <w:rsid w:val="008F087C"/>
    <w:rsid w:val="008F28BD"/>
    <w:rsid w:val="009109C9"/>
    <w:rsid w:val="00920E0E"/>
    <w:rsid w:val="00944EE3"/>
    <w:rsid w:val="009579BD"/>
    <w:rsid w:val="00957F99"/>
    <w:rsid w:val="00965D72"/>
    <w:rsid w:val="009A1C21"/>
    <w:rsid w:val="009A6D2F"/>
    <w:rsid w:val="00A00603"/>
    <w:rsid w:val="00A354E5"/>
    <w:rsid w:val="00A523F3"/>
    <w:rsid w:val="00A9131F"/>
    <w:rsid w:val="00AA44C2"/>
    <w:rsid w:val="00AC76B6"/>
    <w:rsid w:val="00AE2A1B"/>
    <w:rsid w:val="00B07527"/>
    <w:rsid w:val="00B12A28"/>
    <w:rsid w:val="00B14B0E"/>
    <w:rsid w:val="00B251FA"/>
    <w:rsid w:val="00B3154D"/>
    <w:rsid w:val="00B36EB6"/>
    <w:rsid w:val="00B3761A"/>
    <w:rsid w:val="00B47B10"/>
    <w:rsid w:val="00B66B87"/>
    <w:rsid w:val="00B6758F"/>
    <w:rsid w:val="00B87003"/>
    <w:rsid w:val="00BA2A5F"/>
    <w:rsid w:val="00BA7CE2"/>
    <w:rsid w:val="00BC6A11"/>
    <w:rsid w:val="00BD4E34"/>
    <w:rsid w:val="00C0533D"/>
    <w:rsid w:val="00C30AFE"/>
    <w:rsid w:val="00C40405"/>
    <w:rsid w:val="00C5277D"/>
    <w:rsid w:val="00C60FE0"/>
    <w:rsid w:val="00C7543B"/>
    <w:rsid w:val="00CE791F"/>
    <w:rsid w:val="00CF457A"/>
    <w:rsid w:val="00D00AF0"/>
    <w:rsid w:val="00D34BBB"/>
    <w:rsid w:val="00D43954"/>
    <w:rsid w:val="00D43F9B"/>
    <w:rsid w:val="00D53AD5"/>
    <w:rsid w:val="00D60C74"/>
    <w:rsid w:val="00D96A0F"/>
    <w:rsid w:val="00DB6BC6"/>
    <w:rsid w:val="00DE74F5"/>
    <w:rsid w:val="00DF04C7"/>
    <w:rsid w:val="00DF2308"/>
    <w:rsid w:val="00E3498C"/>
    <w:rsid w:val="00E57572"/>
    <w:rsid w:val="00EA0E6B"/>
    <w:rsid w:val="00EF064A"/>
    <w:rsid w:val="00F50D05"/>
    <w:rsid w:val="00FB2E6F"/>
    <w:rsid w:val="00FC1078"/>
    <w:rsid w:val="00FD5774"/>
    <w:rsid w:val="00FE0B98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E3E789-186E-4675-92F4-1B4AC6AB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FFE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49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49CE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9">
    <w:name w:val="List Paragraph"/>
    <w:basedOn w:val="a"/>
    <w:uiPriority w:val="34"/>
    <w:qFormat/>
    <w:rsid w:val="006131B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04BEE"/>
    <w:rPr>
      <w:rFonts w:ascii="Times New Roman" w:hAnsi="Times New Roman" w:cs="Times New Roman" w:hint="default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bkinadm.gosuslugi.ru/ofitsialno/dokumenty/proekty-munitsipalnyh-np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FCBA5-BA1F-47E3-9F19-DA301A64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506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Любовь Никитина</cp:lastModifiedBy>
  <cp:revision>3</cp:revision>
  <cp:lastPrinted>2021-05-17T07:20:00Z</cp:lastPrinted>
  <dcterms:created xsi:type="dcterms:W3CDTF">2024-05-02T06:56:00Z</dcterms:created>
  <dcterms:modified xsi:type="dcterms:W3CDTF">2024-05-02T07:09:00Z</dcterms:modified>
</cp:coreProperties>
</file>